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6.0.0 -->
  <w:body>
    <w:p w:rsidR="00884D3A" w:rsidRPr="005F138D" w:rsidP="007C116A">
      <w:pPr>
        <w:spacing w:before="240" w:after="240" w:line="240" w:lineRule="auto"/>
        <w:jc w:val="center"/>
        <w:rPr>
          <w:rFonts w:eastAsia="Times New Roman" w:cstheme="minorHAnsi"/>
          <w:b/>
          <w:iCs/>
          <w:color w:val="0073AE"/>
          <w:sz w:val="32"/>
          <w:szCs w:val="32"/>
        </w:rPr>
      </w:pPr>
      <w:r w:rsidRPr="005F138D">
        <w:rPr>
          <w:rFonts w:eastAsia="Times New Roman" w:cstheme="minorHAnsi"/>
          <w:b/>
          <w:iCs/>
          <w:color w:val="0073AE"/>
          <w:sz w:val="32"/>
          <w:szCs w:val="32"/>
        </w:rPr>
        <w:t xml:space="preserve">2026 HRO Immersion Training AH Minneola (ANCC) Week 3 </w:t>
      </w:r>
    </w:p>
    <w:tbl>
      <w:tblPr>
        <w:tblStyle w:val="TableGrid"/>
        <w:tblW w:w="0" w:type="auto"/>
        <w:tblBorders>
          <w:top w:val="nil"/>
          <w:left w:val="nil"/>
          <w:bottom w:val="nil"/>
          <w:right w:val="nil"/>
          <w:insideH w:val="nil"/>
          <w:insideV w:val="nil"/>
        </w:tblBorders>
        <w:tblLayout w:type="fixed"/>
        <w:tblLook w:val="04A0"/>
      </w:tblPr>
      <w:tblGrid>
        <w:gridCol w:w="1435"/>
        <w:gridCol w:w="4145"/>
        <w:gridCol w:w="1437"/>
        <w:gridCol w:w="2338"/>
      </w:tblGrid>
      <w:tr w:rsidTr="00B626F9">
        <w:tblPrEx>
          <w:tblW w:w="0" w:type="auto"/>
          <w:tblBorders>
            <w:top w:val="nil"/>
            <w:left w:val="nil"/>
            <w:bottom w:val="nil"/>
            <w:right w:val="nil"/>
            <w:insideH w:val="nil"/>
            <w:insideV w:val="nil"/>
          </w:tblBorders>
          <w:tblLayout w:type="fixed"/>
          <w:tblLook w:val="04A0"/>
        </w:tblPrEx>
        <w:tc>
          <w:tcPr>
            <w:tcW w:w="1435" w:type="dxa"/>
          </w:tcPr>
          <w:p w:rsidR="00373A01" w:rsidRPr="005F138D" w:rsidP="00373A01">
            <w:pPr>
              <w:spacing w:before="60" w:after="60"/>
              <w:rPr>
                <w:rFonts w:cstheme="minorHAnsi"/>
                <w:b/>
                <w:iCs/>
                <w:color w:val="0073AE"/>
              </w:rPr>
            </w:pPr>
            <w:r w:rsidRPr="005F138D">
              <w:rPr>
                <w:rFonts w:cstheme="minorHAnsi"/>
                <w:b/>
                <w:iCs/>
                <w:color w:val="0073AE"/>
              </w:rPr>
              <w:t>Date/Time:</w:t>
            </w:r>
          </w:p>
        </w:tc>
        <w:tc>
          <w:tcPr>
            <w:tcW w:w="4145" w:type="dxa"/>
          </w:tcPr>
          <w:p w:rsidR="00373A01" w:rsidRPr="005F138D" w:rsidP="00373A01">
            <w:pPr>
              <w:spacing w:before="60" w:after="60"/>
              <w:rPr>
                <w:rFonts w:cstheme="minorHAnsi"/>
                <w:b/>
                <w:iCs/>
                <w:color w:val="0073AE"/>
              </w:rPr>
            </w:pPr>
            <w:r w:rsidRPr="005F138D">
              <w:rPr>
                <w:rFonts w:cstheme="minorHAnsi"/>
                <w:iCs/>
                <w:noProof/>
              </w:rPr>
              <w:t>10/6/2026 8:30:00 AM</w:t>
            </w:r>
          </w:p>
        </w:tc>
        <w:tc>
          <w:tcPr>
            <w:tcW w:w="1437" w:type="dxa"/>
          </w:tcPr>
          <w:p w:rsidR="00373A01" w:rsidRPr="005F138D" w:rsidP="00373A01">
            <w:pPr>
              <w:spacing w:before="60" w:after="60"/>
              <w:rPr>
                <w:rFonts w:cstheme="minorHAnsi"/>
                <w:b/>
                <w:iCs/>
                <w:color w:val="0073AE"/>
              </w:rPr>
            </w:pPr>
            <w:r w:rsidRPr="005F138D">
              <w:rPr>
                <w:rFonts w:cstheme="minorHAnsi"/>
                <w:b/>
                <w:iCs/>
                <w:color w:val="0073AE"/>
              </w:rPr>
              <w:t>Activity ID:</w:t>
            </w:r>
          </w:p>
        </w:tc>
        <w:tc>
          <w:tcPr>
            <w:tcW w:w="2338" w:type="dxa"/>
          </w:tcPr>
          <w:p w:rsidR="00373A01" w:rsidRPr="005F138D" w:rsidP="00373A01">
            <w:pPr>
              <w:spacing w:before="60" w:after="60"/>
              <w:rPr>
                <w:rFonts w:cstheme="minorHAnsi"/>
                <w:b/>
                <w:iCs/>
                <w:color w:val="0073AE"/>
              </w:rPr>
            </w:pPr>
            <w:r w:rsidRPr="005F138D">
              <w:rPr>
                <w:rFonts w:cstheme="minorHAnsi"/>
                <w:b/>
                <w:iCs/>
                <w:color w:val="FF0000"/>
              </w:rPr>
              <w:t>24315</w:t>
            </w:r>
          </w:p>
        </w:tc>
      </w:tr>
      <w:tr w:rsidTr="00B626F9">
        <w:tblPrEx>
          <w:tblW w:w="0" w:type="auto"/>
          <w:tblLayout w:type="fixed"/>
          <w:tblLook w:val="04A0"/>
        </w:tblPrEx>
        <w:tc>
          <w:tcPr>
            <w:tcW w:w="1435" w:type="dxa"/>
          </w:tcPr>
          <w:p w:rsidR="00373A01" w:rsidRPr="005F138D" w:rsidP="00373A01">
            <w:pPr>
              <w:spacing w:before="60" w:after="60"/>
              <w:rPr>
                <w:rFonts w:cstheme="minorHAnsi"/>
                <w:b/>
                <w:iCs/>
                <w:color w:val="0073AE"/>
              </w:rPr>
            </w:pPr>
            <w:r w:rsidRPr="005F138D">
              <w:rPr>
                <w:rFonts w:cstheme="minorHAnsi"/>
                <w:b/>
                <w:iCs/>
                <w:color w:val="0073AE"/>
              </w:rPr>
              <w:t>Location:</w:t>
            </w:r>
          </w:p>
        </w:tc>
        <w:tc>
          <w:tcPr>
            <w:tcW w:w="7920" w:type="dxa"/>
            <w:gridSpan w:val="3"/>
          </w:tcPr>
          <w:p w:rsidR="00CF4608" w:rsidRPr="005F138D" w:rsidP="00373A01">
            <w:pPr>
              <w:spacing w:before="60" w:after="60"/>
              <w:rPr>
                <w:rFonts w:cstheme="minorHAnsi"/>
                <w:iCs/>
                <w:noProof/>
              </w:rPr>
            </w:pPr>
            <w:r w:rsidRPr="005F138D">
              <w:rPr>
                <w:rFonts w:cstheme="minorHAnsi"/>
                <w:iCs/>
                <w:noProof/>
              </w:rPr>
              <w:t xml:space="preserve">AdventHealth Minneola </w:t>
            </w:r>
          </w:p>
        </w:tc>
      </w:tr>
      <w:tr w:rsidTr="00B626F9">
        <w:tblPrEx>
          <w:tblW w:w="0" w:type="auto"/>
          <w:tblLayout w:type="fixed"/>
          <w:tblLook w:val="04A0"/>
        </w:tblPrEx>
        <w:tc>
          <w:tcPr>
            <w:tcW w:w="1435" w:type="dxa"/>
          </w:tcPr>
          <w:p w:rsidR="00CF4608" w:rsidRPr="005F138D" w:rsidP="00373A01">
            <w:pPr>
              <w:spacing w:before="60" w:after="60"/>
              <w:rPr>
                <w:rFonts w:cstheme="minorHAnsi"/>
                <w:b/>
                <w:iCs/>
                <w:color w:val="0073AE"/>
              </w:rPr>
            </w:pPr>
            <w:r w:rsidRPr="005F138D">
              <w:rPr>
                <w:rFonts w:cstheme="minorHAnsi"/>
                <w:b/>
                <w:iCs/>
                <w:color w:val="0073AE"/>
              </w:rPr>
              <w:t>Topic</w:t>
            </w:r>
          </w:p>
        </w:tc>
        <w:tc>
          <w:tcPr>
            <w:tcW w:w="7920" w:type="dxa"/>
            <w:gridSpan w:val="3"/>
          </w:tcPr>
          <w:p w:rsidR="00CF4608" w:rsidRPr="005F138D" w:rsidP="00373A01">
            <w:pPr>
              <w:spacing w:before="60" w:after="60"/>
              <w:rPr>
                <w:rFonts w:cstheme="minorHAnsi"/>
                <w:iCs/>
                <w:noProof/>
              </w:rPr>
            </w:pPr>
            <w:r>
              <w:rPr>
                <w:rtl w:val="0"/>
              </w:rPr>
              <w:t>The HRO Immersion Training is a 6-week interactive program designed to translate High Reliability principles into real clinical practice. Participants engage in simulation, team exercises, and debriefs to strengthen communication, risk recognition, and decision-making. The program emphasizes practical application to improve safety, teamwork, and reliability in daily operations.</w:t>
            </w:r>
          </w:p>
        </w:tc>
      </w:tr>
    </w:tbl>
    <w:p w:rsidR="00373A01" w:rsidRPr="005F138D" w:rsidP="00373A01">
      <w:pPr>
        <w:spacing w:before="240" w:after="120" w:line="240" w:lineRule="auto"/>
        <w:rPr>
          <w:rFonts w:eastAsia="Times New Roman" w:cstheme="minorHAnsi"/>
          <w:b/>
          <w:iCs/>
          <w:color w:val="0073AE"/>
        </w:rPr>
      </w:pPr>
      <w:r w:rsidRPr="005F138D">
        <w:rPr>
          <w:rFonts w:eastAsia="Times New Roman" w:cstheme="minorHAnsi"/>
          <w:b/>
          <w:iCs/>
          <w:color w:val="0073AE"/>
        </w:rPr>
        <w:t>Objectives:</w:t>
      </w:r>
    </w:p>
    <w:p w:rsidR="00805127" w:rsidRPr="005F138D" w:rsidP="00602C5E">
      <w:pPr>
        <w:spacing w:after="120" w:line="240" w:lineRule="auto"/>
        <w:rPr>
          <w:rFonts w:eastAsia="Times New Roman" w:cstheme="minorHAnsi"/>
          <w:bCs/>
          <w:iCs/>
          <w:sz w:val="20"/>
          <w:szCs w:val="20"/>
        </w:rPr>
      </w:pPr>
      <w:r w:rsidRPr="005F138D">
        <w:rPr>
          <w:rFonts w:eastAsia="Times New Roman" w:cstheme="minorHAnsi"/>
          <w:bCs/>
          <w:iCs/>
          <w:sz w:val="20"/>
          <w:szCs w:val="20"/>
        </w:rPr>
        <w:t>A</w:t>
      </w:r>
      <w:r w:rsidR="00C63AD9">
        <w:rPr>
          <w:rFonts w:eastAsia="Times New Roman" w:cstheme="minorHAnsi"/>
          <w:bCs/>
          <w:iCs/>
          <w:sz w:val="20"/>
          <w:szCs w:val="20"/>
        </w:rPr>
        <w:t>fter</w:t>
      </w:r>
      <w:r w:rsidRPr="005F138D">
        <w:rPr>
          <w:rFonts w:eastAsia="Times New Roman" w:cstheme="minorHAnsi"/>
          <w:bCs/>
          <w:iCs/>
          <w:sz w:val="20"/>
          <w:szCs w:val="20"/>
        </w:rPr>
        <w:t xml:space="preserve"> this activity, the participant will be able to:</w:t>
      </w:r>
    </w:p>
    <w:p w:rsidR="00810AC6" w:rsidRPr="005F138D" w:rsidP="00602C5E">
      <w:pPr>
        <w:spacing w:after="120" w:line="240" w:lineRule="auto"/>
        <w:rPr>
          <w:rFonts w:eastAsia="Times New Roman" w:cstheme="minorHAnsi"/>
          <w:iCs/>
          <w:noProof/>
          <w:sz w:val="20"/>
          <w:szCs w:val="20"/>
        </w:rPr>
      </w:pPr>
      <w:r w:rsidRPr="005F138D">
        <w:rPr>
          <w:rFonts w:eastAsia="Times New Roman" w:cstheme="minorHAnsi"/>
          <w:iCs/>
          <w:noProof/>
          <w:sz w:val="20"/>
          <w:szCs w:val="20"/>
        </w:rPr>
        <w:fldChar w:fldCharType="begin"/>
      </w:r>
      <w:r w:rsidRPr="005F138D">
        <w:rPr>
          <w:rFonts w:eastAsia="Times New Roman" w:cstheme="minorHAnsi"/>
          <w:iCs/>
          <w:noProof/>
          <w:sz w:val="20"/>
          <w:szCs w:val="20"/>
        </w:rPr>
        <w:instrText xml:space="preserve"> IF </w:instrText>
      </w:r>
      <w:r w:rsidRPr="005F138D" w:rsidR="00373A01">
        <w:rPr>
          <w:rFonts w:eastAsia="Times New Roman" w:cstheme="minorHAnsi"/>
          <w:iCs/>
          <w:noProof/>
          <w:sz w:val="20"/>
          <w:szCs w:val="20"/>
        </w:rPr>
        <w:instrText>"</w:instrText>
      </w:r>
      <w:r w:rsidRPr="005F138D" w:rsidR="00373A01">
        <w:rPr>
          <w:rFonts w:eastAsia="Times New Roman" w:cstheme="minorHAnsi"/>
          <w:iCs/>
          <w:noProof/>
          <w:sz w:val="20"/>
          <w:szCs w:val="20"/>
        </w:rPr>
        <w:instrText>"</w:instrText>
      </w:r>
      <w:r w:rsidRPr="005F138D">
        <w:rPr>
          <w:rFonts w:eastAsia="Times New Roman" w:cstheme="minorHAnsi"/>
          <w:iCs/>
          <w:noProof/>
          <w:sz w:val="20"/>
          <w:szCs w:val="20"/>
        </w:rPr>
        <w:instrText xml:space="preserve"> &gt; 0 “</w:instrText>
      </w:r>
    </w:p>
    <w:p w:rsidR="00053340" w:rsidRPr="005F138D" w:rsidP="00602C5E">
      <w:pPr>
        <w:spacing w:after="120" w:line="240" w:lineRule="auto"/>
        <w:rPr>
          <w:rFonts w:eastAsia="Times New Roman" w:cstheme="minorHAnsi"/>
          <w:iCs/>
          <w:noProof/>
          <w:sz w:val="20"/>
          <w:szCs w:val="20"/>
        </w:rPr>
      </w:pPr>
      <w:r w:rsidRPr="005F138D">
        <w:rPr>
          <w:rFonts w:eastAsia="Times New Roman" w:cstheme="minorHAnsi"/>
          <w:iCs/>
          <w:noProof/>
          <w:sz w:val="20"/>
          <w:szCs w:val="20"/>
        </w:rPr>
        <w:fldChar w:fldCharType="begin"/>
      </w:r>
      <w:r w:rsidRPr="005F138D">
        <w:rPr>
          <w:rFonts w:eastAsia="Times New Roman" w:cstheme="minorHAnsi"/>
          <w:iCs/>
          <w:noProof/>
          <w:sz w:val="20"/>
          <w:szCs w:val="20"/>
        </w:rPr>
        <w:instrText xml:space="preserve"> MERGEFIELD PharmObjectives </w:instrText>
      </w:r>
      <w:r w:rsidRPr="005F138D">
        <w:rPr>
          <w:rFonts w:eastAsia="Times New Roman" w:cstheme="minorHAnsi"/>
          <w:iCs/>
          <w:noProof/>
          <w:sz w:val="20"/>
          <w:szCs w:val="20"/>
        </w:rPr>
        <w:fldChar w:fldCharType="separate"/>
      </w:r>
      <w:r w:rsidRPr="005F138D">
        <w:rPr>
          <w:rFonts w:eastAsia="Times New Roman" w:cstheme="minorHAnsi"/>
          <w:iCs/>
          <w:noProof/>
          <w:sz w:val="20"/>
          <w:szCs w:val="20"/>
        </w:rPr>
        <w:fldChar w:fldCharType="end"/>
      </w:r>
      <w:r w:rsidRPr="005F138D">
        <w:rPr>
          <w:rFonts w:eastAsia="Times New Roman" w:cstheme="minorHAnsi"/>
          <w:iCs/>
          <w:noProof/>
          <w:sz w:val="20"/>
          <w:szCs w:val="20"/>
        </w:rPr>
        <w:instrText>” “</w:instrText>
      </w:r>
      <w:r w:rsidRPr="005F138D">
        <w:rPr>
          <w:rFonts w:eastAsia="Times New Roman" w:cstheme="minorHAnsi"/>
          <w:iCs/>
          <w:noProof/>
          <w:sz w:val="20"/>
          <w:szCs w:val="20"/>
        </w:rPr>
        <w:instrText xml:space="preserve">” </w:instrText>
      </w:r>
      <w:r w:rsidRPr="005F138D">
        <w:rPr>
          <w:rFonts w:eastAsia="Times New Roman" w:cstheme="minorHAnsi"/>
          <w:iCs/>
          <w:noProof/>
          <w:sz w:val="20"/>
          <w:szCs w:val="20"/>
        </w:rPr>
        <w:fldChar w:fldCharType="separate"/>
      </w:r>
      <w:r w:rsidRPr="005F138D">
        <w:rPr>
          <w:rFonts w:eastAsia="Times New Roman" w:cstheme="minorHAnsi"/>
          <w:iCs/>
          <w:noProof/>
          <w:sz w:val="20"/>
          <w:szCs w:val="20"/>
        </w:rPr>
        <w:fldChar w:fldCharType="end"/>
      </w:r>
    </w:p>
    <w:p w:rsidR="00373A01" w:rsidRPr="005F138D" w:rsidP="00053340">
      <w:pPr>
        <w:spacing w:after="120" w:line="240" w:lineRule="auto"/>
        <w:rPr>
          <w:rFonts w:eastAsia="Times New Roman" w:cstheme="minorHAnsi"/>
          <w:iCs/>
          <w:sz w:val="20"/>
          <w:szCs w:val="20"/>
        </w:rPr>
      </w:pPr>
      <w:r w:rsidRPr="005F138D">
        <w:rPr>
          <w:rFonts w:eastAsia="Times New Roman" w:cstheme="minorHAnsi"/>
          <w:b/>
          <w:iCs/>
          <w:color w:val="0073AE"/>
        </w:rPr>
        <w:t>Accreditation:</w: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Accreditation Council for Pharmacy Education (ACPE)</w:instrText>
      </w:r>
    </w:p>
    <w:p w:rsidR="00A44D74" w:rsidRPr="005F138D" w:rsidP="00053340">
      <w:pPr>
        <w:spacing w:after="120" w:line="240" w:lineRule="auto"/>
        <w:rPr>
          <w:rFonts w:eastAsia="Times New Roman" w:cstheme="minorHAnsi"/>
          <w:iCs/>
          <w:noProof/>
          <w:sz w:val="20"/>
          <w:szCs w:val="20"/>
        </w:rPr>
      </w:pPr>
      <w:r w:rsidRPr="005F138D">
        <w:rPr>
          <w:rFonts w:eastAsia="Times New Roman" w:cstheme="minorHAnsi"/>
          <w:bCs/>
          <w:noProof/>
          <w:szCs w:val="24"/>
        </w:rPr>
        <w:drawing>
          <wp:anchor distT="0" distB="0" distL="114300" distR="114300" simplePos="0" relativeHeight="251658240" behindDoc="1" locked="0" layoutInCell="1" allowOverlap="1">
            <wp:simplePos x="0" y="0"/>
            <wp:positionH relativeFrom="column">
              <wp:posOffset>3810</wp:posOffset>
            </wp:positionH>
            <wp:positionV relativeFrom="paragraph">
              <wp:posOffset>13640</wp:posOffset>
            </wp:positionV>
            <wp:extent cx="357505" cy="365760"/>
            <wp:effectExtent l="0" t="0" r="4445" b="0"/>
            <wp:wrapSquare wrapText="bothSides"/>
            <wp:docPr id="25" name="Picture 25" descr="A picture containing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4.png"/>
                    <pic:cNvPicPr/>
                  </pic:nvPicPr>
                  <pic:blipFill rotWithShape="1">
                    <a:blip xmlns:r="http://schemas.openxmlformats.org/officeDocument/2006/relationships" r:embed="rId5"/>
                    <a:srcRect l="10628" t="3007" b="9151"/>
                    <a:stretch/>
                  </pic:blipFill>
                  <pic:spPr bwMode="auto">
                    <a:xfrm>
                      <a:off x="0" y="0"/>
                      <a:ext cx="357505" cy="365760"/>
                    </a:xfrm>
                    <a:prstGeom prst="rect">
                      <a:avLst/>
                    </a:prstGeom>
                    <a:ln>
                      <a:noFill/>
                    </a:ln>
                    <a:extLst>
                      <a:ext uri="{53640926-AAD7-44D8-BBD7-CCE9431645EC}">
                        <a14:shadowObscured xmlns:a14="http://schemas.microsoft.com/office/drawing/2010/main"/>
                      </a:ext>
                    </a:extLst>
                  </pic:spPr>
                </pic:pic>
              </a:graphicData>
            </a:graphic>
          </wp:anchor>
        </w:drawing>
      </w:r>
      <w:r w:rsidRPr="005F138D">
        <w:rPr>
          <w:rFonts w:eastAsia="Times New Roman" w:cstheme="minorHAnsi"/>
          <w:bCs/>
          <w:iCs/>
          <w:color w:val="000000"/>
          <w:sz w:val="20"/>
          <w:szCs w:val="20"/>
        </w:rPr>
        <w:instrText xml:space="preserve">This activity provides </w:instrText>
      </w:r>
      <w:r w:rsidRPr="005F138D">
        <w:rPr>
          <w:rFonts w:eastAsia="Times New Roman" w:cstheme="minorHAnsi"/>
          <w:bCs/>
          <w:iCs/>
          <w:color w:val="000000"/>
          <w:sz w:val="20"/>
          <w:szCs w:val="20"/>
        </w:rPr>
        <w:instrText xml:space="preserve"> contact hours of continuing education.</w:instrText>
      </w:r>
      <w:r w:rsidRPr="007A518B" w:rsidR="007A518B">
        <w:rPr>
          <w:rFonts w:eastAsia="Times New Roman" w:cstheme="minorHAnsi"/>
          <w:bCs/>
          <w:iCs/>
          <w:color w:val="000000"/>
          <w:sz w:val="20"/>
          <w:szCs w:val="20"/>
        </w:rPr>
        <w:instrText xml:space="preserve"> </w:instrText>
      </w:r>
      <w:r w:rsidRPr="005F138D" w:rsidR="007A518B">
        <w:rPr>
          <w:rFonts w:eastAsia="Times New Roman" w:cstheme="minorHAnsi"/>
          <w:bCs/>
          <w:iCs/>
          <w:color w:val="000000"/>
          <w:sz w:val="20"/>
          <w:szCs w:val="20"/>
        </w:rPr>
        <w:instrText xml:space="preserve">ACPE Universal Activity Number (UAN): </w:instrText>
      </w:r>
      <w:r w:rsidRPr="005F138D" w:rsidR="007A518B">
        <w:rPr>
          <w:rFonts w:eastAsia="Times New Roman" w:cstheme="minorHAnsi"/>
          <w:bCs/>
          <w:iCs/>
          <w:color w:val="000000"/>
          <w:sz w:val="20"/>
          <w:szCs w:val="20"/>
        </w:rPr>
        <w:fldChar w:fldCharType="begin"/>
      </w:r>
      <w:r w:rsidRPr="005F138D" w:rsidR="007A518B">
        <w:rPr>
          <w:rFonts w:eastAsia="Times New Roman" w:cstheme="minorHAnsi"/>
          <w:bCs/>
          <w:iCs/>
          <w:color w:val="000000"/>
          <w:sz w:val="20"/>
          <w:szCs w:val="20"/>
        </w:rPr>
        <w:instrText xml:space="preserve"> IF </w:instrText>
      </w:r>
      <w:r w:rsidRPr="005F138D" w:rsidR="007A518B">
        <w:rPr>
          <w:rFonts w:eastAsia="Times New Roman" w:cstheme="minorHAnsi"/>
          <w:bCs/>
          <w:iCs/>
          <w:color w:val="000000"/>
          <w:sz w:val="20"/>
          <w:szCs w:val="20"/>
        </w:rPr>
        <w:instrText>"</w:instrText>
      </w:r>
      <w:r w:rsidRPr="005F138D" w:rsidR="007A518B">
        <w:rPr>
          <w:rFonts w:eastAsia="Times New Roman" w:cstheme="minorHAnsi"/>
          <w:bCs/>
          <w:iCs/>
          <w:color w:val="000000"/>
          <w:sz w:val="20"/>
          <w:szCs w:val="20"/>
        </w:rPr>
        <w:instrText>"</w:instrText>
      </w:r>
      <w:r w:rsidRPr="005F138D" w:rsidR="007A518B">
        <w:rPr>
          <w:rFonts w:eastAsia="Times New Roman" w:cstheme="minorHAnsi"/>
          <w:bCs/>
          <w:iCs/>
          <w:color w:val="000000"/>
          <w:sz w:val="20"/>
          <w:szCs w:val="20"/>
        </w:rPr>
        <w:instrText xml:space="preserve"> &lt;&gt; "" "Pharmacists: </w:instrText>
      </w:r>
      <w:r w:rsidRPr="005F138D" w:rsidR="007A518B">
        <w:rPr>
          <w:rFonts w:eastAsia="Times New Roman" w:cstheme="minorHAnsi"/>
          <w:bCs/>
          <w:iCs/>
          <w:color w:val="000000"/>
          <w:sz w:val="20"/>
          <w:szCs w:val="20"/>
        </w:rPr>
        <w:fldChar w:fldCharType="begin"/>
      </w:r>
      <w:r w:rsidRPr="005F138D" w:rsidR="007A518B">
        <w:rPr>
          <w:rFonts w:eastAsia="Times New Roman" w:cstheme="minorHAnsi"/>
          <w:bCs/>
          <w:iCs/>
          <w:color w:val="000000"/>
          <w:sz w:val="20"/>
          <w:szCs w:val="20"/>
        </w:rPr>
        <w:instrText xml:space="preserve"> MERGEFIELD ACPEPharmUAN </w:instrText>
      </w:r>
      <w:r w:rsidRPr="005F138D" w:rsidR="007A518B">
        <w:rPr>
          <w:rFonts w:eastAsia="Times New Roman" w:cstheme="minorHAnsi"/>
          <w:bCs/>
          <w:iCs/>
          <w:color w:val="000000"/>
          <w:sz w:val="20"/>
          <w:szCs w:val="20"/>
        </w:rPr>
        <w:fldChar w:fldCharType="separate"/>
      </w:r>
      <w:r w:rsidR="007A518B">
        <w:rPr>
          <w:rFonts w:eastAsia="Times New Roman" w:cstheme="minorHAnsi"/>
          <w:bCs/>
          <w:iCs/>
          <w:noProof/>
          <w:color w:val="000000"/>
          <w:sz w:val="20"/>
          <w:szCs w:val="20"/>
        </w:rPr>
        <w:instrText>«ACPEPharmUAN»</w:instrText>
      </w:r>
      <w:r w:rsidRPr="005F138D" w:rsidR="007A518B">
        <w:rPr>
          <w:rFonts w:eastAsia="Times New Roman" w:cstheme="minorHAnsi"/>
          <w:bCs/>
          <w:iCs/>
          <w:color w:val="000000"/>
          <w:sz w:val="20"/>
          <w:szCs w:val="20"/>
        </w:rPr>
        <w:fldChar w:fldCharType="end"/>
      </w:r>
      <w:r w:rsidRPr="005F138D" w:rsidR="007A518B">
        <w:rPr>
          <w:rFonts w:eastAsia="Times New Roman" w:cstheme="minorHAnsi"/>
          <w:bCs/>
          <w:iCs/>
          <w:color w:val="000000"/>
          <w:sz w:val="20"/>
          <w:szCs w:val="20"/>
        </w:rPr>
        <w:instrText xml:space="preserve">" " Technician: </w:instrText>
      </w:r>
      <w:r w:rsidRPr="005F138D" w:rsidR="007A518B">
        <w:rPr>
          <w:rFonts w:eastAsia="Times New Roman" w:cstheme="minorHAnsi"/>
          <w:bCs/>
          <w:iCs/>
          <w:color w:val="000000"/>
          <w:sz w:val="20"/>
          <w:szCs w:val="20"/>
        </w:rPr>
        <w:instrText xml:space="preserve">" </w:instrText>
      </w:r>
      <w:r w:rsidRPr="005F138D" w:rsidR="007A518B">
        <w:rPr>
          <w:rFonts w:eastAsia="Times New Roman" w:cstheme="minorHAnsi"/>
          <w:bCs/>
          <w:iCs/>
          <w:color w:val="000000"/>
          <w:sz w:val="20"/>
          <w:szCs w:val="20"/>
        </w:rPr>
        <w:fldChar w:fldCharType="separate"/>
      </w:r>
      <w:r w:rsidRPr="005F138D" w:rsidR="007A518B">
        <w:rPr>
          <w:rFonts w:eastAsia="Times New Roman" w:cstheme="minorHAnsi"/>
          <w:bCs/>
          <w:iCs/>
          <w:color w:val="000000"/>
          <w:sz w:val="20"/>
          <w:szCs w:val="20"/>
        </w:rPr>
        <w:instrText xml:space="preserve"> Technician: </w:instrText>
      </w:r>
      <w:r w:rsidRPr="005F138D" w:rsidR="007A518B">
        <w:rPr>
          <w:rFonts w:eastAsia="Times New Roman" w:cstheme="minorHAnsi"/>
          <w:bCs/>
          <w:iCs/>
          <w:color w:val="000000"/>
          <w:sz w:val="20"/>
          <w:szCs w:val="20"/>
        </w:rPr>
        <w:fldChar w:fldCharType="end"/>
      </w:r>
      <w:r w:rsidR="007A518B">
        <w:rPr>
          <w:rFonts w:eastAsia="Times New Roman" w:cstheme="minorHAnsi"/>
          <w:bCs/>
          <w:iCs/>
          <w:color w:val="000000"/>
          <w:sz w:val="20"/>
          <w:szCs w:val="20"/>
        </w:rPr>
        <w:instrText>" ""</w:instrText>
      </w:r>
      <w:r w:rsidRPr="005F138D">
        <w:rPr>
          <w:rFonts w:eastAsia="Times New Roman" w:cstheme="minorHAnsi"/>
          <w:bCs/>
          <w:iCs/>
          <w:color w:val="000000"/>
          <w:sz w:val="20"/>
          <w:szCs w:val="20"/>
        </w:rPr>
        <w:fldChar w:fldCharType="separate"/>
      </w:r>
      <w:r w:rsidRPr="005F138D" w:rsidR="00373A01">
        <w:rPr>
          <w:rFonts w:eastAsia="Times New Roman" w:cstheme="minorHAnsi"/>
          <w:bCs/>
          <w:iCs/>
          <w:color w:val="000000"/>
          <w:sz w:val="20"/>
          <w:szCs w:val="20"/>
        </w:rPr>
        <w:fldChar w:fldCharType="end"/>
      </w:r>
      <w:r w:rsidRPr="005F138D" w:rsidR="009A1B2A">
        <w:rPr>
          <w:rFonts w:eastAsia="Times New Roman" w:cstheme="minorHAnsi"/>
          <w:bCs/>
          <w:iCs/>
          <w:color w:val="000000"/>
          <w:sz w:val="20"/>
          <w:szCs w:val="20"/>
        </w:rPr>
        <w:t xml:space="preserve"> </w:t>
      </w:r>
      <w:r w:rsidRPr="005F138D" w:rsidR="00373A01">
        <w:rPr>
          <w:rFonts w:eastAsia="Times New Roman" w:cstheme="minorHAnsi"/>
          <w:bCs/>
          <w:iCs/>
          <w:color w:val="000000"/>
          <w:sz w:val="20"/>
          <w:szCs w:val="20"/>
        </w:rPr>
        <w:fldChar w:fldCharType="begin"/>
      </w:r>
      <w:r w:rsidRPr="005F138D" w:rsidR="00373A01">
        <w:rPr>
          <w:rFonts w:eastAsia="Times New Roman" w:cstheme="minorHAnsi"/>
          <w:bCs/>
          <w:iCs/>
          <w:color w:val="000000"/>
          <w:sz w:val="20"/>
          <w:szCs w:val="20"/>
        </w:rPr>
        <w:instrText xml:space="preserve"> IF </w:instrText>
      </w:r>
      <w:r w:rsidRPr="005F138D" w:rsidR="00373A01">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College of Sports Medicine (ACSM)</w:instrText>
      </w:r>
    </w:p>
    <w:p w:rsidR="00373A01" w:rsidRPr="005F138D" w:rsidP="00373A01">
      <w:pPr>
        <w:spacing w:after="0" w:line="240" w:lineRule="auto"/>
        <w:rPr>
          <w:rFonts w:eastAsia="Times New Roman" w:cstheme="minorHAnsi"/>
          <w:sz w:val="20"/>
          <w:szCs w:val="20"/>
        </w:rPr>
      </w:pPr>
      <w:r w:rsidRPr="005F138D">
        <w:rPr>
          <w:rFonts w:eastAsia="Times New Roman" w:cstheme="minorHAnsi"/>
          <w:noProof/>
          <w:sz w:val="20"/>
          <w:szCs w:val="20"/>
        </w:rPr>
        <w:drawing>
          <wp:anchor distT="0" distB="0" distL="114300" distR="114300" simplePos="0" relativeHeight="251663360" behindDoc="0" locked="0" layoutInCell="1" allowOverlap="1">
            <wp:simplePos x="0" y="0"/>
            <wp:positionH relativeFrom="margin">
              <wp:posOffset>0</wp:posOffset>
            </wp:positionH>
            <wp:positionV relativeFrom="paragraph">
              <wp:posOffset>9195</wp:posOffset>
            </wp:positionV>
            <wp:extent cx="365760" cy="357505"/>
            <wp:effectExtent l="0" t="0" r="0" b="4445"/>
            <wp:wrapSquare wrapText="bothSides"/>
            <wp:docPr id="6" name="Picture 6" descr="A picture containing metalware, ch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metalware, chain&#10;&#10;Description automatically generated"/>
                    <pic:cNvPicPr/>
                  </pic:nvPicPr>
                  <pic:blipFill>
                    <a:blip xmlns:r="http://schemas.openxmlformats.org/officeDocument/2006/relationships" r:embed="rId6"/>
                    <a:stretch>
                      <a:fillRect/>
                    </a:stretch>
                  </pic:blipFill>
                  <pic:spPr>
                    <a:xfrm>
                      <a:off x="0" y="0"/>
                      <a:ext cx="365760" cy="357505"/>
                    </a:xfrm>
                    <a:prstGeom prst="rect">
                      <a:avLst/>
                    </a:prstGeom>
                  </pic:spPr>
                </pic:pic>
              </a:graphicData>
            </a:graphic>
          </wp:anchor>
        </w:drawing>
      </w:r>
      <w:r w:rsidRPr="005F138D">
        <w:rPr>
          <w:rFonts w:eastAsia="Times New Roman" w:cstheme="minorHAnsi"/>
          <w:sz w:val="20"/>
          <w:szCs w:val="20"/>
        </w:rPr>
        <w:instrText>The American College of Sports Medicine’s Professional Education Committee certifies that AdventHealth Orlando meets the criteria for official ACSM Approved Provider status from 2021-2023.</w:instrText>
      </w:r>
    </w:p>
    <w:p w:rsidR="00373A01" w:rsidRPr="005F138D" w:rsidP="00373A01">
      <w:pPr>
        <w:spacing w:after="0" w:line="240" w:lineRule="auto"/>
        <w:jc w:val="both"/>
        <w:rPr>
          <w:rFonts w:eastAsia="Times New Roman" w:cstheme="minorHAnsi"/>
          <w:sz w:val="20"/>
          <w:szCs w:val="20"/>
        </w:rPr>
      </w:pPr>
    </w:p>
    <w:p w:rsidR="00373A01" w:rsidRPr="005F138D" w:rsidP="00373A01">
      <w:pPr>
        <w:tabs>
          <w:tab w:val="left" w:pos="6480"/>
        </w:tabs>
        <w:spacing w:after="0" w:line="240" w:lineRule="auto"/>
        <w:rPr>
          <w:rFonts w:eastAsia="Times New Roman" w:cstheme="minorHAnsi"/>
          <w:sz w:val="20"/>
          <w:szCs w:val="20"/>
        </w:rPr>
      </w:pPr>
      <w:r w:rsidRPr="005F138D">
        <w:rPr>
          <w:rFonts w:eastAsia="Times New Roman" w:cstheme="minorHAnsi"/>
          <w:sz w:val="20"/>
          <w:szCs w:val="20"/>
        </w:rPr>
        <w:instrText xml:space="preserve">Approved Provider Number: </w:instrText>
      </w:r>
    </w:p>
    <w:p w:rsidR="00373A01" w:rsidRPr="005F138D" w:rsidP="00373A01">
      <w:pPr>
        <w:tabs>
          <w:tab w:val="left" w:pos="6480"/>
        </w:tabs>
        <w:spacing w:before="120" w:after="0" w:line="240" w:lineRule="auto"/>
        <w:rPr>
          <w:rFonts w:eastAsia="Times New Roman" w:cstheme="minorHAnsi"/>
          <w:bCs/>
          <w:iCs/>
          <w:color w:val="000000"/>
          <w:sz w:val="20"/>
          <w:szCs w:val="20"/>
        </w:rPr>
      </w:pPr>
      <w:r w:rsidRPr="005F138D">
        <w:rPr>
          <w:rFonts w:eastAsia="Times New Roman" w:cstheme="minorHAnsi"/>
          <w:sz w:val="20"/>
          <w:szCs w:val="20"/>
        </w:rPr>
        <w:instrText xml:space="preserve">CECs Awarded: </w:instrText>
      </w:r>
      <w:r w:rsidRPr="005F138D">
        <w:rPr>
          <w:rFonts w:eastAsia="Times New Roman" w:cstheme="minorHAnsi"/>
          <w:sz w:val="20"/>
          <w:szCs w:val="20"/>
        </w:rPr>
        <w:instrText>" ""</w:instrText>
      </w:r>
      <w:r w:rsidRPr="005F138D">
        <w:rPr>
          <w:rFonts w:eastAsia="Times New Roman" w:cstheme="minorHAnsi"/>
          <w:bCs/>
          <w:iCs/>
          <w:color w:val="000000"/>
          <w:sz w:val="20"/>
          <w:szCs w:val="20"/>
        </w:rPr>
        <w:instrText xml:space="preserve">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w:instrText>
      </w:r>
      <w:r w:rsidRPr="005F138D">
        <w:rPr>
          <w:rFonts w:eastAsia="Times New Roman" w:cstheme="minorHAnsi"/>
          <w:bCs/>
          <w:iCs/>
          <w:color w:val="000000"/>
          <w:sz w:val="20"/>
          <w:szCs w:val="20"/>
        </w:rPr>
        <w:instrText>"</w:instrText>
      </w:r>
      <w:r w:rsidRPr="005F138D">
        <w:rPr>
          <w:rFonts w:eastAsia="Times New Roman" w:cstheme="minorHAnsi"/>
          <w:bCs/>
          <w:iCs/>
          <w:color w:val="000000"/>
          <w:sz w:val="20"/>
          <w:szCs w:val="20"/>
        </w:rPr>
        <w:instrText xml:space="preserve"> &lt;&gt; "" "</w:instrText>
      </w:r>
    </w:p>
    <w:p w:rsidR="00373A01" w:rsidRPr="005F138D" w:rsidP="00373A01">
      <w:pPr>
        <w:spacing w:before="240" w:after="120" w:line="240" w:lineRule="auto"/>
        <w:rPr>
          <w:rFonts w:eastAsia="Times New Roman" w:cstheme="minorHAnsi"/>
          <w:bCs/>
          <w:iCs/>
          <w:color w:val="000000"/>
          <w:sz w:val="20"/>
          <w:szCs w:val="20"/>
        </w:rPr>
      </w:pPr>
      <w:r w:rsidRPr="005F138D">
        <w:rPr>
          <w:rFonts w:eastAsia="Times New Roman" w:cstheme="minorHAnsi"/>
          <w:b/>
          <w:iCs/>
          <w:color w:val="000000"/>
          <w:sz w:val="20"/>
          <w:szCs w:val="20"/>
        </w:rPr>
        <w:instrText>American Medical Association (AMA)</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This activity has been planned and implemented in accordance with the accreditation requirements and policies of the Florida Medical Association (FMA) through the joint providership of AdventHealth Orlando and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MERGEFIELD JointProvidershipName </w:instrText>
      </w:r>
      <w:r w:rsidRPr="005F138D">
        <w:rPr>
          <w:rFonts w:eastAsia="Times New Roman" w:cstheme="minorHAnsi"/>
          <w:bCs/>
          <w:iCs/>
          <w:color w:val="000000"/>
          <w:sz w:val="20"/>
          <w:szCs w:val="20"/>
        </w:rPr>
        <w:fldChar w:fldCharType="separate"/>
      </w:r>
      <w:r w:rsidR="00A44D74">
        <w:rPr>
          <w:rFonts w:eastAsia="Times New Roman" w:cstheme="minorHAnsi"/>
          <w:bCs/>
          <w:iCs/>
          <w:noProof/>
          <w:color w:val="000000"/>
          <w:sz w:val="20"/>
          <w:szCs w:val="20"/>
        </w:rPr>
        <w:instrText>«JointProvidershipName»</w:instrText>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instrText>. AdventHealth Orlando is accredited by the FMA to provide continuing medical education for physicians.</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AdventHealth Orlando designates this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MERGEFIELD ActivityFormat </w:instrText>
      </w:r>
      <w:r w:rsidRPr="005F138D">
        <w:rPr>
          <w:rFonts w:eastAsia="Times New Roman" w:cstheme="minorHAnsi"/>
          <w:bCs/>
          <w:iCs/>
          <w:color w:val="000000"/>
          <w:sz w:val="20"/>
          <w:szCs w:val="20"/>
        </w:rPr>
        <w:fldChar w:fldCharType="separate"/>
      </w:r>
      <w:r w:rsidR="00A44D74">
        <w:rPr>
          <w:rFonts w:eastAsia="Times New Roman" w:cstheme="minorHAnsi"/>
          <w:bCs/>
          <w:iCs/>
          <w:noProof/>
          <w:color w:val="000000"/>
          <w:sz w:val="20"/>
          <w:szCs w:val="20"/>
        </w:rPr>
        <w:instrText>«ActivityFormat»</w:instrText>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instrText xml:space="preserve"> for a maximum of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MERGEFIELD </w:instrText>
      </w:r>
      <w:r w:rsidRPr="007A518B" w:rsidR="007A518B">
        <w:rPr>
          <w:rFonts w:eastAsia="Times New Roman" w:cstheme="minorHAnsi"/>
          <w:bCs/>
          <w:iCs/>
          <w:color w:val="000000"/>
          <w:sz w:val="20"/>
          <w:szCs w:val="20"/>
        </w:rPr>
        <w:instrText>AMAPRAHours</w:instrText>
      </w:r>
      <w:r w:rsidR="007A518B">
        <w:rPr>
          <w:rFonts w:eastAsia="Times New Roman" w:cstheme="minorHAnsi"/>
          <w:bCs/>
          <w:iCs/>
          <w:color w:val="000000"/>
          <w:sz w:val="20"/>
          <w:szCs w:val="20"/>
        </w:rPr>
        <w:instrText>Max</w:instrText>
      </w:r>
      <w:r w:rsidR="00A53DAE">
        <w:rPr>
          <w:rFonts w:eastAsia="Times New Roman" w:cstheme="minorHAnsi"/>
          <w:bCs/>
          <w:iCs/>
          <w:color w:val="000000"/>
          <w:sz w:val="20"/>
          <w:szCs w:val="20"/>
        </w:rPr>
        <w:instrText xml:space="preserve"> </w:instrText>
      </w:r>
      <w:r w:rsidRPr="005F138D">
        <w:rPr>
          <w:rFonts w:eastAsia="Times New Roman" w:cstheme="minorHAnsi"/>
          <w:bCs/>
          <w:iCs/>
          <w:color w:val="000000"/>
          <w:sz w:val="20"/>
          <w:szCs w:val="20"/>
        </w:rPr>
        <w:instrText xml:space="preserve">\# 0.00# </w:instrText>
      </w:r>
      <w:r w:rsidRPr="005F138D">
        <w:rPr>
          <w:rFonts w:eastAsia="Times New Roman" w:cstheme="minorHAnsi"/>
          <w:bCs/>
          <w:iCs/>
          <w:color w:val="000000"/>
          <w:sz w:val="20"/>
          <w:szCs w:val="20"/>
        </w:rPr>
        <w:fldChar w:fldCharType="separate"/>
      </w:r>
      <w:r w:rsidR="00A44D74">
        <w:rPr>
          <w:rFonts w:eastAsia="Times New Roman" w:cstheme="minorHAnsi"/>
          <w:bCs/>
          <w:iCs/>
          <w:noProof/>
          <w:color w:val="000000"/>
          <w:sz w:val="20"/>
          <w:szCs w:val="20"/>
        </w:rPr>
        <w:instrText>«PhysicianMax»</w:instrText>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instrText xml:space="preserve"> </w:instrText>
      </w:r>
      <w:r w:rsidRPr="005F138D">
        <w:rPr>
          <w:rFonts w:eastAsia="Times New Roman" w:cstheme="minorHAnsi"/>
          <w:bCs/>
          <w:i/>
          <w:color w:val="000000"/>
          <w:sz w:val="20"/>
          <w:szCs w:val="20"/>
        </w:rPr>
        <w:instrText>AMA PRA Category 1 Credit(s)™</w:instrText>
      </w:r>
      <w:r w:rsidRPr="005F138D">
        <w:rPr>
          <w:rFonts w:eastAsia="Times New Roman" w:cstheme="minorHAnsi"/>
          <w:bCs/>
          <w:iCs/>
          <w:color w:val="000000"/>
          <w:sz w:val="20"/>
          <w:szCs w:val="20"/>
        </w:rPr>
        <w:instrText>. Physicians should claim</w:instrText>
      </w:r>
      <w:r w:rsidR="00CF3B02">
        <w:rPr>
          <w:rFonts w:eastAsia="Times New Roman" w:cstheme="minorHAnsi"/>
          <w:bCs/>
          <w:iCs/>
          <w:color w:val="000000"/>
          <w:sz w:val="20"/>
          <w:szCs w:val="20"/>
        </w:rPr>
        <w:instrText xml:space="preserve"> only</w:instrText>
      </w:r>
      <w:r w:rsidRPr="005F138D">
        <w:rPr>
          <w:rFonts w:eastAsia="Times New Roman" w:cstheme="minorHAnsi"/>
          <w:bCs/>
          <w:iCs/>
          <w:color w:val="000000"/>
          <w:sz w:val="20"/>
          <w:szCs w:val="20"/>
        </w:rPr>
        <w:instrText xml:space="preserve"> the credit commensurate with the extent of their participation in the activity."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w:instrText>
      </w:r>
      <w:r w:rsidRPr="005F138D">
        <w:rPr>
          <w:rFonts w:eastAsia="Times New Roman" w:cstheme="minorHAnsi"/>
          <w:bCs/>
          <w:iCs/>
          <w:color w:val="000000"/>
          <w:sz w:val="20"/>
          <w:szCs w:val="20"/>
        </w:rPr>
        <w:instrText>"</w:instrText>
      </w:r>
      <w:r w:rsidRPr="005F138D">
        <w:rPr>
          <w:rFonts w:eastAsia="Times New Roman" w:cstheme="minorHAnsi"/>
          <w:bCs/>
          <w:iCs/>
          <w:color w:val="000000"/>
          <w:sz w:val="20"/>
          <w:szCs w:val="20"/>
        </w:rPr>
        <w:instrText xml:space="preserve"> = ""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Medical Association (AMA)</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AdventHealth Orlando is accredited by the Florida Medical Association (FMA) to provide continuing medical education for physicians.</w:instrText>
      </w:r>
    </w:p>
    <w:p w:rsidR="00A44D74" w:rsidRPr="005F138D" w:rsidP="00373A01">
      <w:pPr>
        <w:tabs>
          <w:tab w:val="left" w:pos="6480"/>
        </w:tabs>
        <w:spacing w:before="120" w:after="0" w:line="240" w:lineRule="auto"/>
        <w:rPr>
          <w:rFonts w:eastAsia="Times New Roman" w:cstheme="minorHAnsi"/>
          <w:bCs/>
          <w:iCs/>
          <w:noProof/>
          <w:color w:val="000000"/>
          <w:sz w:val="20"/>
          <w:szCs w:val="20"/>
        </w:rPr>
      </w:pPr>
      <w:r w:rsidRPr="005F138D">
        <w:rPr>
          <w:rFonts w:eastAsia="Times New Roman" w:cstheme="minorHAnsi"/>
          <w:bCs/>
          <w:iCs/>
          <w:color w:val="000000"/>
          <w:sz w:val="20"/>
          <w:szCs w:val="20"/>
        </w:rPr>
        <w:instrText xml:space="preserve">AdventHealth Orlando designates this </w:instrText>
      </w:r>
      <w:r w:rsidRPr="005F138D">
        <w:rPr>
          <w:rFonts w:eastAsia="Times New Roman" w:cstheme="minorHAnsi"/>
          <w:bCs/>
          <w:iCs/>
          <w:color w:val="000000"/>
          <w:sz w:val="20"/>
          <w:szCs w:val="20"/>
        </w:rPr>
        <w:instrText>Live Activity</w:instrText>
      </w:r>
      <w:r w:rsidRPr="005F138D">
        <w:rPr>
          <w:rFonts w:eastAsia="Times New Roman" w:cstheme="minorHAnsi"/>
          <w:bCs/>
          <w:iCs/>
          <w:color w:val="000000"/>
          <w:sz w:val="20"/>
          <w:szCs w:val="20"/>
        </w:rPr>
        <w:instrText xml:space="preserve"> for a maximum of </w:instrText>
      </w:r>
      <w:r w:rsidRPr="005F138D">
        <w:rPr>
          <w:rFonts w:eastAsia="Times New Roman" w:cstheme="minorHAnsi"/>
          <w:bCs/>
          <w:iCs/>
          <w:color w:val="000000"/>
          <w:sz w:val="20"/>
          <w:szCs w:val="20"/>
        </w:rPr>
        <w:instrText>0.00</w:instrText>
      </w:r>
      <w:r w:rsidRPr="005F138D">
        <w:rPr>
          <w:rFonts w:eastAsia="Times New Roman" w:cstheme="minorHAnsi"/>
          <w:bCs/>
          <w:iCs/>
          <w:color w:val="000000"/>
          <w:sz w:val="20"/>
          <w:szCs w:val="20"/>
        </w:rPr>
        <w:instrText xml:space="preserve"> </w:instrText>
      </w:r>
      <w:r w:rsidRPr="005F138D">
        <w:rPr>
          <w:rFonts w:eastAsia="Times New Roman" w:cstheme="minorHAnsi"/>
          <w:bCs/>
          <w:i/>
          <w:color w:val="000000"/>
          <w:sz w:val="20"/>
          <w:szCs w:val="20"/>
        </w:rPr>
        <w:instrText>AMA PRA Category 1 Credit(s)™</w:instrText>
      </w:r>
      <w:r w:rsidRPr="005F138D">
        <w:rPr>
          <w:rFonts w:eastAsia="Times New Roman" w:cstheme="minorHAnsi"/>
          <w:bCs/>
          <w:iCs/>
          <w:color w:val="000000"/>
          <w:sz w:val="20"/>
          <w:szCs w:val="20"/>
        </w:rPr>
        <w:instrText xml:space="preserve">. Physicians should claim </w:instrText>
      </w:r>
      <w:r w:rsidR="00CF3B02">
        <w:rPr>
          <w:rFonts w:eastAsia="Times New Roman" w:cstheme="minorHAnsi"/>
          <w:bCs/>
          <w:iCs/>
          <w:color w:val="000000"/>
          <w:sz w:val="20"/>
          <w:szCs w:val="20"/>
        </w:rPr>
        <w:instrText xml:space="preserve">only </w:instrText>
      </w:r>
      <w:r w:rsidRPr="005F138D">
        <w:rPr>
          <w:rFonts w:eastAsia="Times New Roman" w:cstheme="minorHAnsi"/>
          <w:bCs/>
          <w:iCs/>
          <w:color w:val="000000"/>
          <w:sz w:val="20"/>
          <w:szCs w:val="20"/>
        </w:rPr>
        <w:instrText>the credit commensurate with the extent of their participation in the activity."</w:instrText>
      </w:r>
      <w:r w:rsidRPr="005F138D">
        <w:rPr>
          <w:rFonts w:eastAsia="Times New Roman" w:cstheme="minorHAnsi"/>
          <w:bCs/>
          <w:iCs/>
          <w:color w:val="000000"/>
          <w:sz w:val="20"/>
          <w:szCs w:val="20"/>
        </w:rPr>
        <w:fldChar w:fldCharType="separate"/>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Medical Association (AMA)</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AdventHealth Orlando is accredited by the Florida Medical Association (FMA) to provide continuing medical education for physicians.</w:instrText>
      </w:r>
    </w:p>
    <w:p w:rsidRPr="005F138D" w:rsidP="00373A01">
      <w:pPr>
        <w:tabs>
          <w:tab w:val="left" w:pos="6480"/>
        </w:tabs>
        <w:spacing w:before="120" w:after="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AdventHealth Orlando designates this </w:instrText>
      </w:r>
      <w:r w:rsidRPr="005F138D">
        <w:rPr>
          <w:rFonts w:eastAsia="Times New Roman" w:cstheme="minorHAnsi"/>
          <w:bCs/>
          <w:iCs/>
          <w:color w:val="000000"/>
          <w:sz w:val="20"/>
          <w:szCs w:val="20"/>
        </w:rPr>
        <w:instrText>Live Activity</w:instrText>
      </w:r>
      <w:r w:rsidRPr="005F138D">
        <w:rPr>
          <w:rFonts w:eastAsia="Times New Roman" w:cstheme="minorHAnsi"/>
          <w:bCs/>
          <w:iCs/>
          <w:color w:val="000000"/>
          <w:sz w:val="20"/>
          <w:szCs w:val="20"/>
        </w:rPr>
        <w:instrText xml:space="preserve"> for a maximum of </w:instrText>
      </w:r>
      <w:r w:rsidRPr="005F138D">
        <w:rPr>
          <w:rFonts w:eastAsia="Times New Roman" w:cstheme="minorHAnsi"/>
          <w:bCs/>
          <w:iCs/>
          <w:color w:val="000000"/>
          <w:sz w:val="20"/>
          <w:szCs w:val="20"/>
        </w:rPr>
        <w:instrText>0.00</w:instrText>
      </w:r>
      <w:r w:rsidRPr="005F138D">
        <w:rPr>
          <w:rFonts w:eastAsia="Times New Roman" w:cstheme="minorHAnsi"/>
          <w:bCs/>
          <w:iCs/>
          <w:color w:val="000000"/>
          <w:sz w:val="20"/>
          <w:szCs w:val="20"/>
        </w:rPr>
        <w:instrText xml:space="preserve"> </w:instrText>
      </w:r>
      <w:r w:rsidRPr="005F138D">
        <w:rPr>
          <w:rFonts w:eastAsia="Times New Roman" w:cstheme="minorHAnsi"/>
          <w:bCs/>
          <w:i/>
          <w:color w:val="000000"/>
          <w:sz w:val="20"/>
          <w:szCs w:val="20"/>
        </w:rPr>
        <w:instrText>AMA PRA Category 1 Credit(s)™</w:instrText>
      </w:r>
      <w:r w:rsidRPr="005F138D">
        <w:rPr>
          <w:rFonts w:eastAsia="Times New Roman" w:cstheme="minorHAnsi"/>
          <w:bCs/>
          <w:iCs/>
          <w:color w:val="000000"/>
          <w:sz w:val="20"/>
          <w:szCs w:val="20"/>
        </w:rPr>
        <w:instrText xml:space="preserve">. Physicians should claim </w:instrText>
      </w:r>
      <w:r w:rsidR="00CF3B02">
        <w:rPr>
          <w:rFonts w:eastAsia="Times New Roman" w:cstheme="minorHAnsi"/>
          <w:bCs/>
          <w:iCs/>
          <w:color w:val="000000"/>
          <w:sz w:val="20"/>
          <w:szCs w:val="20"/>
        </w:rPr>
        <w:instrText xml:space="preserve">only </w:instrText>
      </w:r>
      <w:r w:rsidRPr="005F138D">
        <w:rPr>
          <w:rFonts w:eastAsia="Times New Roman" w:cstheme="minorHAnsi"/>
          <w:bCs/>
          <w:iCs/>
          <w:color w:val="000000"/>
          <w:sz w:val="20"/>
          <w:szCs w:val="20"/>
        </w:rPr>
        <w:instrText>the credit commensurate with the extent of their participation in the activity.</w:instrText>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separate"/>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t>American Medical Association (AMA)</w: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t>AdventHealth Orlando is accredited by the Florida Medical Association (FMA) to provide continuing medical education for physicians.</w:t>
      </w:r>
    </w:p>
    <w:p w:rsidR="00373A01" w:rsidRPr="005F138D" w:rsidP="00373A01">
      <w:pPr>
        <w:tabs>
          <w:tab w:val="left" w:pos="6480"/>
        </w:tabs>
        <w:spacing w:before="120" w:after="0" w:line="240" w:lineRule="auto"/>
        <w:rPr>
          <w:rFonts w:eastAsia="Times New Roman" w:cstheme="minorHAnsi"/>
          <w:bCs/>
          <w:iCs/>
          <w:color w:val="000000"/>
          <w:sz w:val="20"/>
          <w:szCs w:val="20"/>
        </w:rPr>
      </w:pPr>
      <w:r w:rsidRPr="005F138D">
        <w:rPr>
          <w:rFonts w:eastAsia="Times New Roman" w:cstheme="minorHAnsi"/>
          <w:bCs/>
          <w:iCs/>
          <w:color w:val="000000"/>
          <w:sz w:val="20"/>
          <w:szCs w:val="20"/>
        </w:rPr>
        <w:t xml:space="preserve">AdventHealth Orlando designates this </w:t>
      </w:r>
      <w:r w:rsidRPr="005F138D">
        <w:rPr>
          <w:rFonts w:eastAsia="Times New Roman" w:cstheme="minorHAnsi"/>
          <w:bCs/>
          <w:iCs/>
          <w:color w:val="000000"/>
          <w:sz w:val="20"/>
          <w:szCs w:val="20"/>
        </w:rPr>
        <w:t>Live Activity</w:t>
      </w:r>
      <w:r w:rsidRPr="005F138D">
        <w:rPr>
          <w:rFonts w:eastAsia="Times New Roman" w:cstheme="minorHAnsi"/>
          <w:bCs/>
          <w:iCs/>
          <w:color w:val="000000"/>
          <w:sz w:val="20"/>
          <w:szCs w:val="20"/>
        </w:rPr>
        <w:t xml:space="preserve"> for a maximum of </w:t>
      </w:r>
      <w:r w:rsidRPr="005F138D">
        <w:rPr>
          <w:rFonts w:eastAsia="Times New Roman" w:cstheme="minorHAnsi"/>
          <w:bCs/>
          <w:iCs/>
          <w:color w:val="000000"/>
          <w:sz w:val="20"/>
          <w:szCs w:val="20"/>
        </w:rPr>
        <w:t>0.00</w:t>
      </w:r>
      <w:r w:rsidRPr="005F138D">
        <w:rPr>
          <w:rFonts w:eastAsia="Times New Roman" w:cstheme="minorHAnsi"/>
          <w:bCs/>
          <w:iCs/>
          <w:color w:val="000000"/>
          <w:sz w:val="20"/>
          <w:szCs w:val="20"/>
        </w:rPr>
        <w:t xml:space="preserve"> </w:t>
      </w:r>
      <w:r w:rsidRPr="005F138D">
        <w:rPr>
          <w:rFonts w:eastAsia="Times New Roman" w:cstheme="minorHAnsi"/>
          <w:bCs/>
          <w:i/>
          <w:color w:val="000000"/>
          <w:sz w:val="20"/>
          <w:szCs w:val="20"/>
        </w:rPr>
        <w:t>AMA PRA Category 1 Credit(s)™</w:t>
      </w:r>
      <w:r w:rsidRPr="005F138D">
        <w:rPr>
          <w:rFonts w:eastAsia="Times New Roman" w:cstheme="minorHAnsi"/>
          <w:bCs/>
          <w:iCs/>
          <w:color w:val="000000"/>
          <w:sz w:val="20"/>
          <w:szCs w:val="20"/>
        </w:rPr>
        <w:t xml:space="preserve">. Physicians should claim </w:t>
      </w:r>
      <w:r w:rsidR="00CF3B02">
        <w:rPr>
          <w:rFonts w:eastAsia="Times New Roman" w:cstheme="minorHAnsi"/>
          <w:bCs/>
          <w:iCs/>
          <w:color w:val="000000"/>
          <w:sz w:val="20"/>
          <w:szCs w:val="20"/>
        </w:rPr>
        <w:t xml:space="preserve">only </w:t>
      </w:r>
      <w:r w:rsidRPr="005F138D">
        <w:rPr>
          <w:rFonts w:eastAsia="Times New Roman" w:cstheme="minorHAnsi"/>
          <w:bCs/>
          <w:iCs/>
          <w:color w:val="000000"/>
          <w:sz w:val="20"/>
          <w:szCs w:val="20"/>
        </w:rPr>
        <w:t>the credit commensurate with the extent of their participation in the activity.</w:t>
      </w:r>
      <w:r w:rsidRPr="005F138D">
        <w:rPr>
          <w:rFonts w:eastAsia="Times New Roman" w:cstheme="minorHAnsi"/>
          <w:bCs/>
          <w:iCs/>
          <w:color w:val="000000"/>
          <w:sz w:val="20"/>
          <w:szCs w:val="20"/>
        </w:rPr>
        <w:fldChar w:fldCharType="end"/>
      </w:r>
      <w:r w:rsidRPr="005F138D">
        <w:rPr>
          <w:rFonts w:eastAsia="Times New Roman" w:cstheme="minorHAnsi"/>
          <w:color w:val="000000"/>
          <w:sz w:val="20"/>
          <w:szCs w:val="20"/>
        </w:rPr>
        <w:t xml:space="preserve"> </w:t>
      </w:r>
      <w:r w:rsidRPr="005F138D">
        <w:rPr>
          <w:rFonts w:eastAsia="Times New Roman" w:cstheme="minorHAnsi"/>
          <w:color w:val="000000"/>
          <w:sz w:val="20"/>
          <w:szCs w:val="20"/>
        </w:rPr>
        <w:fldChar w:fldCharType="begin"/>
      </w:r>
      <w:r w:rsidRPr="005F138D">
        <w:rPr>
          <w:rFonts w:eastAsia="Times New Roman" w:cstheme="minorHAnsi"/>
          <w:color w:val="000000"/>
          <w:sz w:val="20"/>
          <w:szCs w:val="20"/>
        </w:rPr>
        <w:instrText xml:space="preserve"> IF </w:instrText>
      </w:r>
      <w:r w:rsidRPr="005F138D">
        <w:rPr>
          <w:rFonts w:eastAsia="Times New Roman" w:cstheme="minorHAnsi"/>
          <w:color w:val="000000"/>
          <w:sz w:val="20"/>
          <w:szCs w:val="20"/>
        </w:rPr>
        <w:instrText xml:space="preserve"> &gt; 0 "</w:instrText>
      </w:r>
    </w:p>
    <w:p w:rsidR="00373A01" w:rsidRPr="005F138D" w:rsidP="00373A01">
      <w:pPr>
        <w:autoSpaceDE w:val="0"/>
        <w:autoSpaceDN w:val="0"/>
        <w:adjustRightInd w:val="0"/>
        <w:spacing w:before="240" w:after="120" w:line="240" w:lineRule="auto"/>
        <w:rPr>
          <w:rFonts w:eastAsia="Times New Roman" w:cstheme="minorHAnsi"/>
          <w:color w:val="000000"/>
          <w:sz w:val="20"/>
          <w:szCs w:val="20"/>
        </w:rPr>
      </w:pPr>
      <w:r w:rsidRPr="005F138D">
        <w:rPr>
          <w:rFonts w:eastAsia="Times New Roman" w:cstheme="minorHAnsi"/>
          <w:b/>
          <w:bCs/>
          <w:color w:val="000000"/>
          <w:sz w:val="20"/>
          <w:szCs w:val="20"/>
        </w:rPr>
        <w:instrText>American Osteopathic Association (AOA)</w:instrText>
      </w:r>
    </w:p>
    <w:p w:rsidR="00373A01" w:rsidRPr="005F138D" w:rsidP="00373A01">
      <w:pPr>
        <w:autoSpaceDE w:val="0"/>
        <w:autoSpaceDN w:val="0"/>
        <w:adjustRightInd w:val="0"/>
        <w:spacing w:after="120" w:line="240" w:lineRule="auto"/>
        <w:rPr>
          <w:rFonts w:eastAsia="Times New Roman" w:cstheme="minorHAnsi"/>
          <w:color w:val="000000"/>
          <w:sz w:val="20"/>
          <w:szCs w:val="20"/>
        </w:rPr>
      </w:pPr>
      <w:r w:rsidRPr="005F138D">
        <w:rPr>
          <w:rFonts w:eastAsia="Times New Roman" w:cstheme="minorHAnsi"/>
          <w:bCs/>
          <w:iCs/>
          <w:color w:val="000000"/>
          <w:sz w:val="20"/>
          <w:szCs w:val="20"/>
        </w:rPr>
        <w:instrText>AdventHealth Orlando</w:instrText>
      </w:r>
      <w:r w:rsidRPr="005F138D">
        <w:rPr>
          <w:rFonts w:eastAsia="Times New Roman" w:cstheme="minorHAnsi"/>
          <w:color w:val="000000"/>
          <w:sz w:val="20"/>
          <w:szCs w:val="20"/>
        </w:rPr>
        <w:instrText xml:space="preserve"> is accredited by the American Osteopathic Association to provide osteopathic continuing medical education for physicians.</w:instrText>
      </w:r>
    </w:p>
    <w:p w:rsidR="00373A01" w:rsidRPr="005F138D" w:rsidP="00373A01">
      <w:pPr>
        <w:autoSpaceDE w:val="0"/>
        <w:autoSpaceDN w:val="0"/>
        <w:adjustRightInd w:val="0"/>
        <w:spacing w:after="120" w:line="240" w:lineRule="auto"/>
        <w:rPr>
          <w:rFonts w:eastAsia="Times New Roman" w:cstheme="minorHAnsi"/>
          <w:color w:val="000000"/>
          <w:sz w:val="20"/>
          <w:szCs w:val="20"/>
        </w:rPr>
      </w:pPr>
      <w:r w:rsidRPr="005F138D">
        <w:rPr>
          <w:rFonts w:eastAsia="Times New Roman" w:cstheme="minorHAnsi"/>
          <w:bCs/>
          <w:iCs/>
          <w:color w:val="000000"/>
          <w:sz w:val="20"/>
          <w:szCs w:val="20"/>
        </w:rPr>
        <w:instrText>AdventHealth Orlando</w:instrText>
      </w:r>
      <w:r w:rsidRPr="005F138D">
        <w:rPr>
          <w:rFonts w:eastAsia="Times New Roman" w:cstheme="minorHAnsi"/>
          <w:color w:val="000000"/>
          <w:sz w:val="20"/>
          <w:szCs w:val="20"/>
        </w:rPr>
        <w:instrText xml:space="preserve"> designates this program for a maximum of </w:instrText>
      </w:r>
      <w:r w:rsidRPr="005F138D">
        <w:rPr>
          <w:rFonts w:eastAsia="Times New Roman" w:cstheme="minorHAnsi"/>
          <w:color w:val="000000"/>
          <w:sz w:val="20"/>
          <w:szCs w:val="20"/>
        </w:rPr>
        <w:instrText xml:space="preserve"> AOA Category 1-A credits and will report CME and specialty credits commensurate with the extent of the physician's participation in this activity." ""</w:instrText>
      </w:r>
      <w:r w:rsidRPr="005F138D">
        <w:rPr>
          <w:rFonts w:eastAsia="Times New Roman" w:cstheme="minorHAnsi"/>
          <w:color w:val="000000"/>
          <w:sz w:val="20"/>
          <w:szCs w:val="20"/>
        </w:rPr>
        <w:fldChar w:fldCharType="separate"/>
      </w:r>
      <w:r w:rsidRPr="005F138D">
        <w:rPr>
          <w:rFonts w:eastAsia="Times New Roman" w:cstheme="minorHAnsi"/>
          <w:color w:val="000000"/>
          <w:sz w:val="20"/>
          <w:szCs w:val="20"/>
        </w:rPr>
        <w:fldChar w:fldCharType="end"/>
      </w:r>
      <w:r w:rsidRPr="005F138D">
        <w:rPr>
          <w:rFonts w:eastAsia="Times New Roman" w:cstheme="minorHAnsi"/>
          <w:color w:val="000000"/>
          <w:sz w:val="20"/>
          <w:szCs w:val="20"/>
        </w:rPr>
        <w:fldChar w:fldCharType="begin"/>
      </w:r>
      <w:r w:rsidRPr="005F138D">
        <w:rPr>
          <w:rFonts w:eastAsia="Times New Roman" w:cstheme="minorHAnsi"/>
          <w:color w:val="000000"/>
          <w:sz w:val="20"/>
          <w:szCs w:val="20"/>
        </w:rPr>
        <w:instrText xml:space="preserve"> IF </w:instrText>
      </w:r>
      <w:r w:rsidRPr="005F138D">
        <w:rPr>
          <w:rFonts w:eastAsia="Times New Roman" w:cstheme="minorHAnsi"/>
          <w:color w:val="000000"/>
          <w:sz w:val="20"/>
          <w:szCs w:val="20"/>
        </w:rPr>
        <w:instrText xml:space="preserve"> &gt; 0 "</w:instrText>
      </w:r>
    </w:p>
    <w:p w:rsidR="00373A01" w:rsidRPr="005F138D" w:rsidP="00373A01">
      <w:pPr>
        <w:autoSpaceDE w:val="0"/>
        <w:autoSpaceDN w:val="0"/>
        <w:adjustRightInd w:val="0"/>
        <w:spacing w:before="240" w:after="120" w:line="240" w:lineRule="auto"/>
        <w:rPr>
          <w:rFonts w:eastAsia="Times New Roman" w:cstheme="minorHAnsi"/>
          <w:color w:val="000000"/>
          <w:sz w:val="20"/>
          <w:szCs w:val="20"/>
        </w:rPr>
      </w:pPr>
      <w:r w:rsidRPr="005F138D">
        <w:rPr>
          <w:rFonts w:eastAsia="Times New Roman" w:cstheme="minorHAnsi"/>
          <w:b/>
          <w:bCs/>
          <w:color w:val="000000"/>
          <w:sz w:val="20"/>
          <w:szCs w:val="20"/>
        </w:rPr>
        <w:instrText>American Osteopathic Association (AOA)</w:instrText>
      </w:r>
    </w:p>
    <w:p w:rsidR="00373A01" w:rsidRPr="005F138D" w:rsidP="00373A01">
      <w:pPr>
        <w:autoSpaceDE w:val="0"/>
        <w:autoSpaceDN w:val="0"/>
        <w:adjustRightInd w:val="0"/>
        <w:spacing w:after="120" w:line="240" w:lineRule="auto"/>
        <w:rPr>
          <w:rFonts w:eastAsia="Times New Roman" w:cstheme="minorHAnsi"/>
          <w:color w:val="000000"/>
          <w:sz w:val="20"/>
          <w:szCs w:val="20"/>
        </w:rPr>
      </w:pPr>
      <w:r w:rsidRPr="005F138D">
        <w:rPr>
          <w:rFonts w:eastAsia="Times New Roman" w:cstheme="minorHAnsi"/>
          <w:bCs/>
          <w:iCs/>
          <w:color w:val="000000"/>
          <w:sz w:val="20"/>
          <w:szCs w:val="20"/>
        </w:rPr>
        <w:instrText>AdventHealth Orlando</w:instrText>
      </w:r>
      <w:r w:rsidRPr="005F138D">
        <w:rPr>
          <w:rFonts w:eastAsia="Times New Roman" w:cstheme="minorHAnsi"/>
          <w:color w:val="000000"/>
          <w:sz w:val="20"/>
          <w:szCs w:val="20"/>
        </w:rPr>
        <w:instrText xml:space="preserve"> is accredited by the American Osteopathic Association to provide osteopathic continuing medical education for physicians.</w:instrText>
      </w:r>
    </w:p>
    <w:p w:rsidR="00373A01" w:rsidRPr="005F138D" w:rsidP="00373A01">
      <w:pPr>
        <w:autoSpaceDE w:val="0"/>
        <w:autoSpaceDN w:val="0"/>
        <w:adjustRightInd w:val="0"/>
        <w:spacing w:after="120" w:line="240" w:lineRule="auto"/>
        <w:rPr>
          <w:rFonts w:eastAsia="Times New Roman" w:cstheme="minorHAnsi"/>
          <w:color w:val="000000"/>
          <w:sz w:val="20"/>
          <w:szCs w:val="20"/>
        </w:rPr>
      </w:pPr>
      <w:r w:rsidRPr="005F138D">
        <w:rPr>
          <w:rFonts w:eastAsia="Times New Roman" w:cstheme="minorHAnsi"/>
          <w:bCs/>
          <w:iCs/>
          <w:color w:val="000000"/>
          <w:sz w:val="20"/>
          <w:szCs w:val="20"/>
        </w:rPr>
        <w:instrText>AdventHealth Orlando</w:instrText>
      </w:r>
      <w:r w:rsidRPr="005F138D">
        <w:rPr>
          <w:rFonts w:eastAsia="Times New Roman" w:cstheme="minorHAnsi"/>
          <w:color w:val="000000"/>
          <w:sz w:val="20"/>
          <w:szCs w:val="20"/>
        </w:rPr>
        <w:instrText xml:space="preserve"> designates this program for a maximum of </w:instrText>
      </w:r>
      <w:r w:rsidRPr="005F138D">
        <w:rPr>
          <w:rFonts w:eastAsia="Times New Roman" w:cstheme="minorHAnsi"/>
          <w:color w:val="000000"/>
          <w:sz w:val="20"/>
          <w:szCs w:val="20"/>
        </w:rPr>
        <w:instrText xml:space="preserve"> AOA Category 1-B credits and will report CME and specialty credits commensurate with the extent of the physician's participation in this activity." ""</w:instrText>
      </w:r>
      <w:r w:rsidRPr="005F138D">
        <w:rPr>
          <w:rFonts w:eastAsia="Times New Roman" w:cstheme="minorHAnsi"/>
          <w:color w:val="000000"/>
          <w:sz w:val="20"/>
          <w:szCs w:val="20"/>
        </w:rPr>
        <w:fldChar w:fldCharType="separate"/>
      </w:r>
      <w:r w:rsidRPr="005F138D">
        <w:rPr>
          <w:rFonts w:eastAsia="Times New Roman" w:cstheme="minorHAnsi"/>
          <w:color w:val="000000"/>
          <w:sz w:val="20"/>
          <w:szCs w:val="20"/>
        </w:rPr>
        <w:fldChar w:fldCharType="end"/>
      </w:r>
      <w:r w:rsidRPr="005F138D">
        <w:rPr>
          <w:rFonts w:eastAsia="Times New Roman" w:cstheme="minorHAnsi"/>
          <w:color w:val="000000"/>
          <w:sz w:val="20"/>
          <w:szCs w:val="20"/>
        </w:rPr>
        <w:fldChar w:fldCharType="begin"/>
      </w:r>
      <w:r w:rsidRPr="005F138D">
        <w:rPr>
          <w:rFonts w:eastAsia="Times New Roman" w:cstheme="minorHAnsi"/>
          <w:color w:val="000000"/>
          <w:sz w:val="20"/>
          <w:szCs w:val="20"/>
        </w:rPr>
        <w:instrText xml:space="preserve"> IF </w:instrText>
      </w:r>
      <w:r w:rsidRPr="005F138D">
        <w:rPr>
          <w:rFonts w:eastAsia="Times New Roman" w:cstheme="minorHAnsi"/>
          <w:color w:val="000000"/>
          <w:sz w:val="20"/>
          <w:szCs w:val="20"/>
        </w:rPr>
        <w:instrText xml:space="preserve"> &gt; 0 "</w:instrText>
      </w:r>
    </w:p>
    <w:p w:rsidR="00373A01" w:rsidRPr="005F138D" w:rsidP="00373A01">
      <w:pPr>
        <w:autoSpaceDE w:val="0"/>
        <w:autoSpaceDN w:val="0"/>
        <w:adjustRightInd w:val="0"/>
        <w:spacing w:before="240" w:after="120" w:line="240" w:lineRule="auto"/>
        <w:rPr>
          <w:rFonts w:eastAsia="Times New Roman" w:cstheme="minorHAnsi"/>
          <w:b/>
          <w:bCs/>
          <w:color w:val="000000"/>
          <w:sz w:val="20"/>
          <w:szCs w:val="20"/>
        </w:rPr>
      </w:pPr>
      <w:r w:rsidRPr="005F138D">
        <w:rPr>
          <w:rFonts w:eastAsia="Times New Roman" w:cstheme="minorHAnsi"/>
          <w:b/>
          <w:bCs/>
          <w:color w:val="000000"/>
          <w:sz w:val="20"/>
          <w:szCs w:val="20"/>
        </w:rPr>
        <w:instrText>Board of Certification for the Athletic Trainer</w:instrText>
      </w:r>
    </w:p>
    <w:p w:rsidR="00373A01" w:rsidRPr="005F138D" w:rsidP="00373A01">
      <w:pPr>
        <w:autoSpaceDE w:val="0"/>
        <w:autoSpaceDN w:val="0"/>
        <w:adjustRightInd w:val="0"/>
        <w:spacing w:after="120" w:line="240" w:lineRule="auto"/>
        <w:rPr>
          <w:rFonts w:eastAsia="Times New Roman" w:cstheme="minorHAnsi"/>
          <w:color w:val="000000"/>
          <w:sz w:val="20"/>
          <w:szCs w:val="20"/>
        </w:rPr>
      </w:pPr>
      <w:r w:rsidRPr="005F138D">
        <w:rPr>
          <w:rFonts w:eastAsia="Times New Roman" w:cstheme="minorHAnsi"/>
          <w:noProof/>
          <w:color w:val="000000"/>
          <w:sz w:val="20"/>
          <w:szCs w:val="20"/>
        </w:rPr>
        <w:drawing>
          <wp:anchor distT="0" distB="0" distL="114300" distR="114300" simplePos="0" relativeHeight="251659264" behindDoc="0" locked="0" layoutInCell="1" allowOverlap="1">
            <wp:simplePos x="0" y="0"/>
            <wp:positionH relativeFrom="column">
              <wp:posOffset>0</wp:posOffset>
            </wp:positionH>
            <wp:positionV relativeFrom="paragraph">
              <wp:posOffset>2540</wp:posOffset>
            </wp:positionV>
            <wp:extent cx="365760" cy="369074"/>
            <wp:effectExtent l="0" t="0" r="0" b="0"/>
            <wp:wrapSquare wrapText="bothSides"/>
            <wp:docPr id="2" name="Picture 2" descr="A blue circle with whit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ue circle with white text&#10;&#10;Description automatically generated with medium confidence"/>
                    <pic:cNvPicPr>
                      <a:picLocks noChangeAspect="1" noChangeArrowheads="1"/>
                    </pic:cNvPicPr>
                  </pic:nvPicPr>
                  <pic:blipFill>
                    <a:blip xmlns:r="http://schemas.openxmlformats.org/officeDocument/2006/relationships" r:embed="rId7" cstate="print">
                      <a:extLst>
                        <a:ext uri="{28A0092B-C50C-407E-A947-70E740481C1C}">
                          <a14:useLocalDpi xmlns:a14="http://schemas.microsoft.com/office/drawing/2010/main" val="0"/>
                        </a:ext>
                      </a:extLst>
                    </a:blip>
                    <a:srcRect/>
                    <a:stretch>
                      <a:fillRect/>
                    </a:stretch>
                  </pic:blipFill>
                  <pic:spPr bwMode="auto">
                    <a:xfrm>
                      <a:off x="0" y="0"/>
                      <a:ext cx="365760" cy="369074"/>
                    </a:xfrm>
                    <a:prstGeom prst="rect">
                      <a:avLst/>
                    </a:prstGeom>
                    <a:noFill/>
                  </pic:spPr>
                </pic:pic>
              </a:graphicData>
            </a:graphic>
          </wp:anchor>
        </w:drawing>
      </w:r>
      <w:r w:rsidRPr="005F138D">
        <w:rPr>
          <w:rFonts w:eastAsia="Times New Roman" w:cstheme="minorHAnsi"/>
          <w:color w:val="000000"/>
          <w:sz w:val="20"/>
          <w:szCs w:val="20"/>
        </w:rPr>
        <w:instrText xml:space="preserve">AdventHealth Orlando, </w:instrText>
      </w:r>
      <w:r w:rsidRPr="005F138D">
        <w:rPr>
          <w:rFonts w:eastAsia="Times New Roman" w:cstheme="minorHAnsi"/>
          <w:b/>
          <w:bCs/>
          <w:color w:val="000000"/>
          <w:sz w:val="20"/>
          <w:szCs w:val="20"/>
        </w:rPr>
        <w:instrText>(BOC AP #</w:instrText>
      </w:r>
      <w:r w:rsidRPr="005F138D">
        <w:rPr>
          <w:rFonts w:eastAsia="Times New Roman" w:cstheme="minorHAnsi"/>
          <w:b/>
          <w:bCs/>
          <w:color w:val="000000"/>
          <w:sz w:val="20"/>
          <w:szCs w:val="20"/>
        </w:rPr>
        <w:instrText>)</w:instrText>
      </w:r>
      <w:r w:rsidRPr="005F138D">
        <w:rPr>
          <w:rFonts w:eastAsia="Times New Roman" w:cstheme="minorHAnsi"/>
          <w:color w:val="000000"/>
          <w:sz w:val="20"/>
          <w:szCs w:val="20"/>
        </w:rPr>
        <w:instrText xml:space="preserve">, is approved by the Board of Certification, Inc. to provide continuing education for Athletic Trainers. This program is eligible for a maximum of </w:instrText>
      </w:r>
      <w:r w:rsidRPr="005F138D">
        <w:rPr>
          <w:rFonts w:eastAsia="Times New Roman" w:cstheme="minorHAnsi"/>
          <w:color w:val="000000"/>
          <w:sz w:val="20"/>
          <w:szCs w:val="20"/>
        </w:rPr>
        <w:instrText xml:space="preserve"> Category A hours/CEUs. ATs should claim only those hours actually spent in the educational program." "" </w:instrText>
      </w:r>
      <w:r w:rsidRPr="005F138D">
        <w:rPr>
          <w:rFonts w:eastAsia="Times New Roman" w:cstheme="minorHAnsi"/>
          <w:color w:val="000000"/>
          <w:sz w:val="20"/>
          <w:szCs w:val="20"/>
        </w:rPr>
        <w:fldChar w:fldCharType="separate"/>
      </w:r>
      <w:r w:rsidRPr="005F138D">
        <w:rPr>
          <w:rFonts w:eastAsia="Times New Roman" w:cstheme="minorHAnsi"/>
          <w:color w:val="000000"/>
          <w:sz w:val="20"/>
          <w:szCs w:val="20"/>
        </w:rPr>
        <w:fldChar w:fldCharType="end"/>
      </w:r>
      <w:r w:rsidRPr="005F138D">
        <w:rPr>
          <w:rFonts w:eastAsia="Times New Roman" w:cstheme="minorHAnsi"/>
          <w:color w:val="000000"/>
          <w:sz w:val="20"/>
          <w:szCs w:val="20"/>
        </w:rPr>
        <w:fldChar w:fldCharType="begin"/>
      </w:r>
      <w:r w:rsidRPr="005F138D">
        <w:rPr>
          <w:rFonts w:eastAsia="Times New Roman" w:cstheme="minorHAnsi"/>
          <w:color w:val="000000"/>
          <w:sz w:val="20"/>
          <w:szCs w:val="20"/>
        </w:rPr>
        <w:instrText xml:space="preserve"> IF </w:instrText>
      </w:r>
      <w:r w:rsidRPr="005F138D">
        <w:rPr>
          <w:rFonts w:eastAsia="Times New Roman" w:cstheme="minorHAnsi"/>
          <w:color w:val="000000"/>
          <w:sz w:val="20"/>
          <w:szCs w:val="20"/>
        </w:rPr>
        <w:instrText xml:space="preserve"> &gt; 0 "</w:instrText>
      </w:r>
    </w:p>
    <w:p w:rsidR="00373A01" w:rsidRPr="005F138D" w:rsidP="00373A01">
      <w:pPr>
        <w:autoSpaceDE w:val="0"/>
        <w:autoSpaceDN w:val="0"/>
        <w:adjustRightInd w:val="0"/>
        <w:spacing w:before="240" w:after="120" w:line="240" w:lineRule="auto"/>
        <w:rPr>
          <w:rFonts w:eastAsia="Times New Roman" w:cstheme="minorHAnsi"/>
          <w:b/>
          <w:bCs/>
          <w:color w:val="000000"/>
          <w:sz w:val="20"/>
          <w:szCs w:val="20"/>
        </w:rPr>
      </w:pPr>
      <w:r w:rsidRPr="005F138D">
        <w:rPr>
          <w:rFonts w:eastAsia="Times New Roman" w:cstheme="minorHAnsi"/>
          <w:b/>
          <w:bCs/>
          <w:color w:val="000000"/>
          <w:sz w:val="20"/>
          <w:szCs w:val="20"/>
        </w:rPr>
        <w:instrText>Board of Certification for the Athletic Trainer</w:instrText>
      </w:r>
    </w:p>
    <w:p w:rsidR="00373A01" w:rsidRPr="005F138D" w:rsidP="00373A01">
      <w:pPr>
        <w:autoSpaceDE w:val="0"/>
        <w:autoSpaceDN w:val="0"/>
        <w:adjustRightInd w:val="0"/>
        <w:spacing w:after="120" w:line="240" w:lineRule="auto"/>
        <w:ind w:left="90" w:hanging="90"/>
        <w:rPr>
          <w:rFonts w:eastAsia="Times New Roman" w:cstheme="minorHAnsi"/>
          <w:color w:val="000000"/>
          <w:sz w:val="20"/>
          <w:szCs w:val="20"/>
        </w:rPr>
      </w:pPr>
      <w:r w:rsidRPr="005F138D">
        <w:rPr>
          <w:rFonts w:eastAsia="Times New Roman" w:cstheme="minorHAnsi"/>
          <w:noProof/>
          <w:color w:val="000000"/>
          <w:sz w:val="20"/>
          <w:szCs w:val="20"/>
        </w:rPr>
        <w:drawing>
          <wp:anchor distT="0" distB="0" distL="114300" distR="114300" simplePos="0" relativeHeight="251660288" behindDoc="0" locked="0" layoutInCell="1" allowOverlap="1">
            <wp:simplePos x="0" y="0"/>
            <wp:positionH relativeFrom="column">
              <wp:posOffset>0</wp:posOffset>
            </wp:positionH>
            <wp:positionV relativeFrom="paragraph">
              <wp:posOffset>2540</wp:posOffset>
            </wp:positionV>
            <wp:extent cx="365760" cy="369074"/>
            <wp:effectExtent l="0" t="0" r="0" b="0"/>
            <wp:wrapSquare wrapText="bothSides"/>
            <wp:docPr id="3" name="Picture 3" descr="A blue circle with whit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ue circle with white text&#10;&#10;Description automatically generated with medium confidence"/>
                    <pic:cNvPicPr>
                      <a:picLocks noChangeAspect="1" noChangeArrowheads="1"/>
                    </pic:cNvPicPr>
                  </pic:nvPicPr>
                  <pic:blipFill>
                    <a:blip xmlns:r="http://schemas.openxmlformats.org/officeDocument/2006/relationships" r:embed="rId7" cstate="print">
                      <a:extLst>
                        <a:ext uri="{28A0092B-C50C-407E-A947-70E740481C1C}">
                          <a14:useLocalDpi xmlns:a14="http://schemas.microsoft.com/office/drawing/2010/main" val="0"/>
                        </a:ext>
                      </a:extLst>
                    </a:blip>
                    <a:srcRect/>
                    <a:stretch>
                      <a:fillRect/>
                    </a:stretch>
                  </pic:blipFill>
                  <pic:spPr bwMode="auto">
                    <a:xfrm>
                      <a:off x="0" y="0"/>
                      <a:ext cx="365760" cy="369074"/>
                    </a:xfrm>
                    <a:prstGeom prst="rect">
                      <a:avLst/>
                    </a:prstGeom>
                    <a:noFill/>
                  </pic:spPr>
                </pic:pic>
              </a:graphicData>
            </a:graphic>
          </wp:anchor>
        </w:drawing>
      </w:r>
      <w:r w:rsidRPr="005F138D">
        <w:rPr>
          <w:rFonts w:eastAsia="Times New Roman" w:cstheme="minorHAnsi"/>
          <w:color w:val="000000"/>
          <w:sz w:val="20"/>
          <w:szCs w:val="20"/>
        </w:rPr>
        <w:instrText xml:space="preserve">AdventHealth Orlando, </w:instrText>
      </w:r>
      <w:r w:rsidRPr="005F138D">
        <w:rPr>
          <w:rFonts w:eastAsia="Times New Roman" w:cstheme="minorHAnsi"/>
          <w:b/>
          <w:bCs/>
          <w:color w:val="000000"/>
          <w:sz w:val="20"/>
          <w:szCs w:val="20"/>
        </w:rPr>
        <w:instrText>(BOC AP #</w:instrText>
      </w:r>
      <w:r w:rsidRPr="005F138D">
        <w:rPr>
          <w:rFonts w:eastAsia="Times New Roman" w:cstheme="minorHAnsi"/>
          <w:b/>
          <w:bCs/>
          <w:color w:val="000000"/>
          <w:sz w:val="20"/>
          <w:szCs w:val="20"/>
        </w:rPr>
        <w:instrText>)</w:instrText>
      </w:r>
      <w:r w:rsidRPr="005F138D">
        <w:rPr>
          <w:rFonts w:eastAsia="Times New Roman" w:cstheme="minorHAnsi"/>
          <w:color w:val="000000"/>
          <w:sz w:val="20"/>
          <w:szCs w:val="20"/>
        </w:rPr>
        <w:instrText xml:space="preserve">, is approved by the Board of Certification, Inc. to provide continuing education for Athletic Trainers. This program is eligible for a maximum of </w:instrText>
      </w:r>
      <w:r w:rsidRPr="005F138D">
        <w:rPr>
          <w:rFonts w:eastAsia="Times New Roman" w:cstheme="minorHAnsi"/>
          <w:color w:val="000000"/>
          <w:sz w:val="20"/>
          <w:szCs w:val="20"/>
        </w:rPr>
        <w:instrText xml:space="preserve"> Category B hours/CEUs. ATs should claim only those hours actually spent in the educational program." "" </w:instrText>
      </w:r>
      <w:r w:rsidRPr="005F138D">
        <w:rPr>
          <w:rFonts w:eastAsia="Times New Roman" w:cstheme="minorHAnsi"/>
          <w:color w:val="000000"/>
          <w:sz w:val="20"/>
          <w:szCs w:val="20"/>
        </w:rPr>
        <w:fldChar w:fldCharType="separate"/>
      </w:r>
      <w:r w:rsidRPr="005F138D">
        <w:rPr>
          <w:rFonts w:eastAsia="Times New Roman" w:cstheme="minorHAnsi"/>
          <w:color w:val="000000"/>
          <w:sz w:val="20"/>
          <w:szCs w:val="20"/>
        </w:rPr>
        <w:fldChar w:fldCharType="end"/>
      </w:r>
      <w:r w:rsidRPr="005F138D">
        <w:rPr>
          <w:rFonts w:eastAsia="Times New Roman" w:cstheme="minorHAnsi"/>
          <w:color w:val="000000"/>
          <w:sz w:val="20"/>
          <w:szCs w:val="20"/>
        </w:rPr>
        <w:fldChar w:fldCharType="begin"/>
      </w:r>
      <w:r w:rsidRPr="005F138D">
        <w:rPr>
          <w:rFonts w:eastAsia="Times New Roman" w:cstheme="minorHAnsi"/>
          <w:color w:val="000000"/>
          <w:sz w:val="20"/>
          <w:szCs w:val="20"/>
        </w:rPr>
        <w:instrText xml:space="preserve"> IF </w:instrText>
      </w:r>
      <w:r w:rsidRPr="005F138D">
        <w:rPr>
          <w:rFonts w:eastAsia="Times New Roman" w:cstheme="minorHAnsi"/>
          <w:color w:val="000000"/>
          <w:sz w:val="20"/>
          <w:szCs w:val="20"/>
        </w:rPr>
        <w:instrText xml:space="preserve"> &gt; 0 "</w:instrText>
      </w:r>
    </w:p>
    <w:p w:rsidR="00373A01" w:rsidRPr="005F138D" w:rsidP="00373A01">
      <w:pPr>
        <w:autoSpaceDE w:val="0"/>
        <w:autoSpaceDN w:val="0"/>
        <w:adjustRightInd w:val="0"/>
        <w:spacing w:before="240" w:after="120" w:line="240" w:lineRule="auto"/>
        <w:ind w:left="90" w:hanging="90"/>
        <w:rPr>
          <w:rFonts w:eastAsia="Times New Roman" w:cstheme="minorHAnsi"/>
          <w:color w:val="000000"/>
          <w:sz w:val="20"/>
          <w:szCs w:val="20"/>
        </w:rPr>
      </w:pPr>
      <w:r w:rsidRPr="005F138D">
        <w:rPr>
          <w:rFonts w:eastAsia="Times New Roman" w:cstheme="minorHAnsi"/>
          <w:b/>
          <w:bCs/>
          <w:color w:val="000000"/>
          <w:sz w:val="20"/>
          <w:szCs w:val="20"/>
        </w:rPr>
        <w:instrText>Board of Certification for the Athletic Trainer</w:instrText>
      </w:r>
    </w:p>
    <w:p w:rsidR="00373A01" w:rsidRPr="005F138D" w:rsidP="00373A01">
      <w:pPr>
        <w:spacing w:after="120" w:line="240" w:lineRule="auto"/>
        <w:rPr>
          <w:rFonts w:eastAsia="Times New Roman" w:cstheme="minorHAnsi"/>
          <w:color w:val="000000"/>
          <w:sz w:val="20"/>
          <w:szCs w:val="20"/>
        </w:rPr>
      </w:pPr>
      <w:r w:rsidRPr="005F138D">
        <w:rPr>
          <w:rFonts w:eastAsia="Times New Roman" w:cstheme="minorHAnsi"/>
          <w:noProof/>
          <w:color w:val="000000"/>
          <w:sz w:val="20"/>
          <w:szCs w:val="20"/>
        </w:rPr>
        <w:drawing>
          <wp:anchor distT="0" distB="0" distL="114300" distR="114300" simplePos="0" relativeHeight="251661312" behindDoc="0" locked="0" layoutInCell="1" allowOverlap="1">
            <wp:simplePos x="0" y="0"/>
            <wp:positionH relativeFrom="column">
              <wp:posOffset>0</wp:posOffset>
            </wp:positionH>
            <wp:positionV relativeFrom="paragraph">
              <wp:posOffset>2540</wp:posOffset>
            </wp:positionV>
            <wp:extent cx="365760" cy="369074"/>
            <wp:effectExtent l="0" t="0" r="0" b="0"/>
            <wp:wrapSquare wrapText="bothSides"/>
            <wp:docPr id="4" name="Picture 4" descr="A blue circle with whit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blue circle with white text&#10;&#10;Description automatically generated with medium confidence"/>
                    <pic:cNvPicPr>
                      <a:picLocks noChangeAspect="1" noChangeArrowheads="1"/>
                    </pic:cNvPicPr>
                  </pic:nvPicPr>
                  <pic:blipFill>
                    <a:blip xmlns:r="http://schemas.openxmlformats.org/officeDocument/2006/relationships" r:embed="rId7" cstate="print">
                      <a:extLst>
                        <a:ext uri="{28A0092B-C50C-407E-A947-70E740481C1C}">
                          <a14:useLocalDpi xmlns:a14="http://schemas.microsoft.com/office/drawing/2010/main" val="0"/>
                        </a:ext>
                      </a:extLst>
                    </a:blip>
                    <a:srcRect/>
                    <a:stretch>
                      <a:fillRect/>
                    </a:stretch>
                  </pic:blipFill>
                  <pic:spPr bwMode="auto">
                    <a:xfrm>
                      <a:off x="0" y="0"/>
                      <a:ext cx="365760" cy="369074"/>
                    </a:xfrm>
                    <a:prstGeom prst="rect">
                      <a:avLst/>
                    </a:prstGeom>
                    <a:noFill/>
                  </pic:spPr>
                </pic:pic>
              </a:graphicData>
            </a:graphic>
          </wp:anchor>
        </w:drawing>
      </w:r>
      <w:r w:rsidRPr="005F138D">
        <w:rPr>
          <w:rFonts w:eastAsia="Times New Roman" w:cstheme="minorHAnsi"/>
          <w:color w:val="000000"/>
          <w:sz w:val="20"/>
          <w:szCs w:val="20"/>
        </w:rPr>
        <w:instrText xml:space="preserve"> AdventHealth Orlando, </w:instrText>
      </w:r>
      <w:r w:rsidRPr="005F138D">
        <w:rPr>
          <w:rFonts w:eastAsia="Times New Roman" w:cstheme="minorHAnsi"/>
          <w:b/>
          <w:bCs/>
          <w:color w:val="000000"/>
          <w:sz w:val="20"/>
          <w:szCs w:val="20"/>
        </w:rPr>
        <w:instrText>(BOC AP#</w:instrText>
      </w:r>
      <w:r w:rsidRPr="005F138D">
        <w:rPr>
          <w:rFonts w:eastAsia="Times New Roman" w:cstheme="minorHAnsi"/>
          <w:b/>
          <w:bCs/>
          <w:color w:val="000000"/>
          <w:sz w:val="20"/>
          <w:szCs w:val="20"/>
        </w:rPr>
        <w:instrText>)</w:instrText>
      </w:r>
      <w:r w:rsidRPr="005F138D">
        <w:rPr>
          <w:rFonts w:eastAsia="Times New Roman" w:cstheme="minorHAnsi"/>
          <w:color w:val="000000"/>
          <w:sz w:val="20"/>
          <w:szCs w:val="20"/>
        </w:rPr>
        <w:instrText xml:space="preserve">, is approved by the Board of Certification, Inc. to provide continuing education for Athletic Trainers. This program is eligible for a maximum of </w:instrText>
      </w:r>
      <w:r w:rsidRPr="005F138D">
        <w:rPr>
          <w:rFonts w:eastAsia="Times New Roman" w:cstheme="minorHAnsi"/>
          <w:color w:val="000000"/>
          <w:sz w:val="20"/>
          <w:szCs w:val="20"/>
        </w:rPr>
        <w:instrText xml:space="preserve"> Category C hours/CEUs. ATs should claim only those hours actually spent in the educational program." "" </w:instrText>
      </w:r>
      <w:r w:rsidRPr="005F138D">
        <w:rPr>
          <w:rFonts w:eastAsia="Times New Roman" w:cstheme="minorHAnsi"/>
          <w:color w:val="000000"/>
          <w:sz w:val="20"/>
          <w:szCs w:val="20"/>
        </w:rPr>
        <w:fldChar w:fldCharType="separate"/>
      </w:r>
      <w:r w:rsidRPr="005F138D">
        <w:rPr>
          <w:rFonts w:eastAsia="Times New Roman" w:cstheme="minorHAnsi"/>
          <w:color w:val="000000"/>
          <w:sz w:val="20"/>
          <w:szCs w:val="20"/>
        </w:rPr>
        <w:fldChar w:fldCharType="end"/>
      </w:r>
      <w:r w:rsidRPr="005F138D">
        <w:rPr>
          <w:rFonts w:eastAsia="Times New Roman" w:cstheme="minorHAnsi"/>
          <w:color w:val="000000"/>
          <w:sz w:val="20"/>
          <w:szCs w:val="20"/>
        </w:rPr>
        <w:fldChar w:fldCharType="begin"/>
      </w:r>
      <w:r w:rsidRPr="005F138D">
        <w:rPr>
          <w:rFonts w:eastAsia="Times New Roman" w:cstheme="minorHAnsi"/>
          <w:color w:val="000000"/>
          <w:sz w:val="20"/>
          <w:szCs w:val="20"/>
        </w:rPr>
        <w:instrText xml:space="preserve"> IF </w:instrText>
      </w:r>
      <w:r w:rsidRPr="005F138D">
        <w:rPr>
          <w:rFonts w:eastAsia="Times New Roman" w:cstheme="minorHAnsi"/>
          <w:color w:val="000000"/>
          <w:sz w:val="20"/>
          <w:szCs w:val="20"/>
        </w:rPr>
        <w:instrText xml:space="preserve"> &gt; 0 "</w:instrText>
      </w:r>
    </w:p>
    <w:p w:rsidR="00373A01" w:rsidRPr="005F138D" w:rsidP="00373A01">
      <w:pPr>
        <w:spacing w:before="240" w:after="120" w:line="240" w:lineRule="auto"/>
        <w:rPr>
          <w:rFonts w:eastAsia="Times New Roman" w:cstheme="minorHAnsi"/>
          <w:b/>
          <w:bCs/>
          <w:color w:val="000000"/>
          <w:sz w:val="20"/>
          <w:szCs w:val="20"/>
        </w:rPr>
      </w:pPr>
      <w:r w:rsidRPr="005F138D">
        <w:rPr>
          <w:rFonts w:eastAsia="Times New Roman" w:cstheme="minorHAnsi"/>
          <w:b/>
          <w:bCs/>
          <w:color w:val="000000"/>
          <w:sz w:val="20"/>
          <w:szCs w:val="20"/>
        </w:rPr>
        <w:instrText>Board of Certification for the Athletic Trainer</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color w:val="000000"/>
          <w:sz w:val="20"/>
          <w:szCs w:val="20"/>
        </w:rPr>
        <w:drawing>
          <wp:anchor distT="0" distB="0" distL="114300" distR="114300" simplePos="0" relativeHeight="251662336" behindDoc="0" locked="0" layoutInCell="1" allowOverlap="1">
            <wp:simplePos x="0" y="0"/>
            <wp:positionH relativeFrom="column">
              <wp:posOffset>0</wp:posOffset>
            </wp:positionH>
            <wp:positionV relativeFrom="paragraph">
              <wp:posOffset>2540</wp:posOffset>
            </wp:positionV>
            <wp:extent cx="365760" cy="369074"/>
            <wp:effectExtent l="0" t="0" r="0" b="0"/>
            <wp:wrapSquare wrapText="bothSides"/>
            <wp:docPr id="5" name="Picture 5" descr="A blue circle with whit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blue circle with white text&#10;&#10;Description automatically generated with medium confidence"/>
                    <pic:cNvPicPr>
                      <a:picLocks noChangeAspect="1" noChangeArrowheads="1"/>
                    </pic:cNvPicPr>
                  </pic:nvPicPr>
                  <pic:blipFill>
                    <a:blip xmlns:r="http://schemas.openxmlformats.org/officeDocument/2006/relationships" r:embed="rId7" cstate="print">
                      <a:extLst>
                        <a:ext uri="{28A0092B-C50C-407E-A947-70E740481C1C}">
                          <a14:useLocalDpi xmlns:a14="http://schemas.microsoft.com/office/drawing/2010/main" val="0"/>
                        </a:ext>
                      </a:extLst>
                    </a:blip>
                    <a:srcRect/>
                    <a:stretch>
                      <a:fillRect/>
                    </a:stretch>
                  </pic:blipFill>
                  <pic:spPr bwMode="auto">
                    <a:xfrm>
                      <a:off x="0" y="0"/>
                      <a:ext cx="365760" cy="369074"/>
                    </a:xfrm>
                    <a:prstGeom prst="rect">
                      <a:avLst/>
                    </a:prstGeom>
                    <a:noFill/>
                  </pic:spPr>
                </pic:pic>
              </a:graphicData>
            </a:graphic>
          </wp:anchor>
        </w:drawing>
      </w:r>
      <w:r w:rsidRPr="005F138D">
        <w:rPr>
          <w:rFonts w:eastAsia="Times New Roman" w:cstheme="minorHAnsi"/>
          <w:color w:val="000000"/>
          <w:sz w:val="20"/>
          <w:szCs w:val="20"/>
        </w:rPr>
        <w:instrText xml:space="preserve"> AdventHealth Orlando, </w:instrText>
      </w:r>
      <w:r w:rsidRPr="005F138D">
        <w:rPr>
          <w:rFonts w:eastAsia="Times New Roman" w:cstheme="minorHAnsi"/>
          <w:b/>
          <w:bCs/>
          <w:color w:val="000000"/>
          <w:sz w:val="20"/>
          <w:szCs w:val="20"/>
        </w:rPr>
        <w:instrText>(BOC AP#</w:instrText>
      </w:r>
      <w:r w:rsidRPr="005F138D">
        <w:rPr>
          <w:rFonts w:eastAsia="Times New Roman" w:cstheme="minorHAnsi"/>
          <w:b/>
          <w:bCs/>
          <w:color w:val="000000"/>
          <w:sz w:val="20"/>
          <w:szCs w:val="20"/>
        </w:rPr>
        <w:instrText>)</w:instrText>
      </w:r>
      <w:r w:rsidRPr="005F138D">
        <w:rPr>
          <w:rFonts w:eastAsia="Times New Roman" w:cstheme="minorHAnsi"/>
          <w:color w:val="000000"/>
          <w:sz w:val="20"/>
          <w:szCs w:val="20"/>
        </w:rPr>
        <w:instrText xml:space="preserve">, is approved by the Board of Certification, Inc. to provide continuing education for Athletic Trainers. This program is eligible for a maximum of </w:instrText>
      </w:r>
      <w:r w:rsidRPr="005F138D">
        <w:rPr>
          <w:rFonts w:eastAsia="Times New Roman" w:cstheme="minorHAnsi"/>
          <w:color w:val="000000"/>
          <w:sz w:val="20"/>
          <w:szCs w:val="20"/>
        </w:rPr>
        <w:instrText xml:space="preserve"> Category D hours/CEUs. ATs should claim only those hours actually spent in the educational program." "" </w:instrText>
      </w:r>
      <w:r w:rsidRPr="005F138D">
        <w:rPr>
          <w:rFonts w:eastAsia="Times New Roman" w:cstheme="minorHAnsi"/>
          <w:color w:val="000000"/>
          <w:sz w:val="20"/>
          <w:szCs w:val="20"/>
        </w:rPr>
        <w:fldChar w:fldCharType="separate"/>
      </w:r>
      <w:r w:rsidRPr="005F138D">
        <w:rPr>
          <w:rFonts w:eastAsia="Times New Roman" w:cstheme="minorHAnsi"/>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D52BE9" w:rsidRPr="005F138D" w:rsidP="00D52BE9">
      <w:pPr>
        <w:autoSpaceDE w:val="0"/>
        <w:autoSpaceDN w:val="0"/>
        <w:adjustRightInd w:val="0"/>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Florida Board of Nursing</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The Florida Board of Nursing accepts a CE activity that has been approved by an agency that regulates a healthcare profession or discipline in Florida or another jurisdiction.</w:instrText>
      </w:r>
      <w:r w:rsidRPr="005F138D">
        <w:rPr>
          <w:rFonts w:eastAsia="Times New Roman" w:cstheme="minorHAnsi"/>
          <w:bCs/>
          <w:iCs/>
          <w:color w:val="000000"/>
          <w:sz w:val="20"/>
          <w:szCs w:val="20"/>
        </w:rPr>
        <w:instrTex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t xml:space="preserve"> </w: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Occupational Therapy Section, Florida Occupational Therapy, Physical Therapy, and Athletic Trainers Board</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color w:val="000000"/>
          <w:sz w:val="20"/>
          <w:szCs w:val="20"/>
        </w:rPr>
        <w:instrText>AdventHealth Orlando</w:instrText>
      </w:r>
      <w:r w:rsidRPr="005F138D">
        <w:rPr>
          <w:rFonts w:eastAsia="Times New Roman" w:cstheme="minorHAnsi"/>
          <w:bCs/>
          <w:iCs/>
          <w:color w:val="000000"/>
          <w:sz w:val="20"/>
          <w:szCs w:val="20"/>
        </w:rPr>
        <w:instrText xml:space="preserve"> is approved, approval number </w:instrText>
      </w:r>
      <w:r w:rsidRPr="005F138D">
        <w:rPr>
          <w:rFonts w:eastAsia="Times New Roman" w:cstheme="minorHAnsi"/>
          <w:bCs/>
          <w:iCs/>
          <w:color w:val="000000"/>
          <w:sz w:val="20"/>
          <w:szCs w:val="20"/>
        </w:rPr>
        <w:instrText xml:space="preserve">, by the Occupational Therapy Section of the Florida Occupational Therapy, Physical Therapy, and Athletic Trainers Board to provide </w:instrText>
      </w:r>
      <w:r w:rsidRPr="005F138D">
        <w:rPr>
          <w:rFonts w:eastAsia="Times New Roman" w:cstheme="minorHAnsi"/>
          <w:bCs/>
          <w:iCs/>
          <w:color w:val="000000"/>
          <w:sz w:val="20"/>
          <w:szCs w:val="20"/>
        </w:rPr>
        <w:instrText xml:space="preserve"> contact hours of occupational therapy continuing education."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Florida Physical Therapy Association</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color w:val="000000"/>
          <w:sz w:val="20"/>
          <w:szCs w:val="20"/>
        </w:rPr>
        <w:instrText>AdventHealth Orlando</w:instrText>
      </w:r>
      <w:r w:rsidRPr="005F138D">
        <w:rPr>
          <w:rFonts w:eastAsia="Times New Roman" w:cstheme="minorHAnsi"/>
          <w:bCs/>
          <w:iCs/>
          <w:color w:val="000000"/>
          <w:sz w:val="20"/>
          <w:szCs w:val="20"/>
        </w:rPr>
        <w:instrText xml:space="preserve"> is approved, approval number </w:instrText>
      </w:r>
      <w:r w:rsidRPr="005F138D">
        <w:rPr>
          <w:rFonts w:eastAsia="Times New Roman" w:cstheme="minorHAnsi"/>
          <w:bCs/>
          <w:iCs/>
          <w:color w:val="000000"/>
          <w:sz w:val="20"/>
          <w:szCs w:val="20"/>
        </w:rPr>
        <w:instrText xml:space="preserve">, by the Florida  Physical Therapy Association (OPTA) to provide </w:instrText>
      </w:r>
      <w:r w:rsidRPr="005F138D">
        <w:rPr>
          <w:rFonts w:eastAsia="Times New Roman" w:cstheme="minorHAnsi"/>
          <w:bCs/>
          <w:iCs/>
          <w:color w:val="000000"/>
          <w:sz w:val="20"/>
          <w:szCs w:val="20"/>
        </w:rPr>
        <w:instrText xml:space="preserve"> CE hours in Florida."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Florida Board of Speech-Language Pathology and Audiology</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This event has been approved by the Florida Board of Speech-Language Pathology and Audiology for </w:instrText>
      </w:r>
      <w:r w:rsidRPr="005F138D">
        <w:rPr>
          <w:rFonts w:eastAsia="Times New Roman" w:cstheme="minorHAnsi"/>
          <w:bCs/>
          <w:iCs/>
          <w:color w:val="000000"/>
          <w:sz w:val="20"/>
          <w:szCs w:val="20"/>
        </w:rPr>
        <w:instrText xml:space="preserve"> clock hours of continuing education in the category that is specific to the clinical practice of speech-language pathology."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Anesthesiology MOCA Part 2</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inline distT="0" distB="0" distL="0" distR="0">
            <wp:extent cx="2377440" cy="292243"/>
            <wp:effectExtent l="0" t="0" r="381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Id8"/>
                    <a:stretch>
                      <a:fillRect/>
                    </a:stretch>
                  </pic:blipFill>
                  <pic:spPr>
                    <a:xfrm>
                      <a:off x="0" y="0"/>
                      <a:ext cx="2377440" cy="292243"/>
                    </a:xfrm>
                    <a:prstGeom prst="rect">
                      <a:avLst/>
                    </a:prstGeom>
                  </pic:spPr>
                </pic:pic>
              </a:graphicData>
            </a:graphic>
          </wp:inline>
        </w:drawing>
      </w:r>
    </w:p>
    <w:p w:rsidR="00373A01" w:rsidRPr="005F138D" w:rsidP="00373A01">
      <w:pPr>
        <w:spacing w:before="120" w:after="360" w:line="240" w:lineRule="auto"/>
        <w:rPr>
          <w:rFonts w:eastAsia="Times New Roman" w:cstheme="minorHAnsi"/>
          <w:bCs/>
          <w:iCs/>
          <w:color w:val="000000"/>
          <w:sz w:val="20"/>
          <w:szCs w:val="20"/>
        </w:rPr>
      </w:pPr>
      <w:r w:rsidRPr="005F138D">
        <w:rPr>
          <w:rFonts w:eastAsia="Times New Roman" w:cstheme="minorHAnsi"/>
          <w:sz w:val="20"/>
          <w:szCs w:val="20"/>
        </w:rPr>
        <w:instrText>This activity contributes to the CME component of the American Board of Anesthesiology's redesigned Maintenance of Certification in Anesthesiology™ (MOCA®) program, known as MOCA 2.0</w:instrText>
      </w:r>
      <w:r w:rsidRPr="005F138D">
        <w:rPr>
          <w:rFonts w:eastAsia="Times New Roman" w:cstheme="minorHAnsi"/>
          <w:sz w:val="20"/>
          <w:szCs w:val="20"/>
          <w:vertAlign w:val="superscript"/>
        </w:rPr>
        <w:instrText>©</w:instrText>
      </w:r>
      <w:r w:rsidRPr="005F138D">
        <w:rPr>
          <w:rFonts w:eastAsia="Times New Roman" w:cstheme="minorHAnsi"/>
          <w:sz w:val="20"/>
          <w:szCs w:val="20"/>
        </w:rPr>
        <w:instrText xml:space="preserve">. Please consult the ABA website, </w:instrText>
      </w:r>
      <w:r>
        <w:fldChar w:fldCharType="begin"/>
      </w:r>
      <w:r>
        <w:instrText xml:space="preserve"> HYPERLINK "https://www.theaba.org/" </w:instrText>
      </w:r>
      <w:r>
        <w:fldChar w:fldCharType="separate"/>
      </w:r>
      <w:r w:rsidRPr="005F138D">
        <w:rPr>
          <w:rFonts w:eastAsia="Times New Roman" w:cstheme="minorHAnsi"/>
          <w:color w:val="0000FF"/>
          <w:sz w:val="20"/>
          <w:szCs w:val="20"/>
          <w:u w:val="single"/>
        </w:rPr>
        <w:instrText>www.theABA.org</w:instrText>
      </w:r>
      <w:r>
        <w:fldChar w:fldCharType="end"/>
      </w:r>
      <w:r w:rsidRPr="005F138D">
        <w:rPr>
          <w:rFonts w:eastAsia="Times New Roman" w:cstheme="minorHAnsi"/>
          <w:sz w:val="20"/>
          <w:szCs w:val="20"/>
        </w:rPr>
        <w:instrText xml:space="preserve">, for a list of all MOCA 2.0 requirements. </w:instrText>
      </w:r>
      <w:r w:rsidRPr="005F138D">
        <w:rPr>
          <w:rFonts w:eastAsia="Times New Roman" w:cstheme="minorHAnsi"/>
          <w:sz w:val="20"/>
          <w:szCs w:val="20"/>
        </w:rPr>
        <w:instrText xml:space="preserve"> points" ""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 </w:instrText>
      </w:r>
    </w:p>
    <w:p w:rsidR="00373A01" w:rsidRPr="005F138D" w:rsidP="00373A01">
      <w:pPr>
        <w:spacing w:before="240" w:after="120" w:line="240" w:lineRule="auto"/>
        <w:rPr>
          <w:rFonts w:eastAsia="Times New Roman" w:cstheme="minorHAnsi"/>
          <w:bCs/>
          <w:iCs/>
          <w:color w:val="000000"/>
          <w:sz w:val="20"/>
          <w:szCs w:val="20"/>
        </w:rPr>
      </w:pPr>
      <w:r w:rsidRPr="005F138D">
        <w:rPr>
          <w:rFonts w:eastAsia="Times New Roman" w:cstheme="minorHAnsi"/>
          <w:b/>
          <w:iCs/>
          <w:color w:val="000000"/>
          <w:sz w:val="20"/>
          <w:szCs w:val="20"/>
        </w:rPr>
        <w:instrText>American Board of Anesthesiology MOCA Patient Safety</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inline distT="0" distB="0" distL="0" distR="0">
            <wp:extent cx="2377440" cy="292243"/>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Id8"/>
                    <a:stretch>
                      <a:fillRect/>
                    </a:stretch>
                  </pic:blipFill>
                  <pic:spPr>
                    <a:xfrm>
                      <a:off x="0" y="0"/>
                      <a:ext cx="2377440" cy="292243"/>
                    </a:xfrm>
                    <a:prstGeom prst="rect">
                      <a:avLst/>
                    </a:prstGeom>
                  </pic:spPr>
                </pic:pic>
              </a:graphicData>
            </a:graphic>
          </wp:inline>
        </w:drawing>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This activity offers up to </w:instrText>
      </w:r>
      <w:r w:rsidRPr="005F138D">
        <w:rPr>
          <w:rFonts w:eastAsia="Times New Roman" w:cstheme="minorHAnsi"/>
          <w:bCs/>
          <w:iCs/>
          <w:color w:val="000000"/>
          <w:sz w:val="20"/>
          <w:szCs w:val="20"/>
        </w:rPr>
        <w:instrText xml:space="preserve"> credits, which contributes to the pateint safety CME component of the American Board of Anesthesiology's redesigned Maintenance of Certification for Anesthesiology™ (MOCA®) program, known as MOCA 2.0®. Please consult the ABA website, www.theABA.org, for a list of all MOCA 2.0 requirements."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Internal Medicine MOC Part 2</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914400" cy="311899"/>
            <wp:effectExtent l="0" t="0" r="0" b="0"/>
            <wp:wrapSquare wrapText="bothSides"/>
            <wp:docPr id="10" name="Picture 10"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 clipart&#10;&#10;Description automatically generated"/>
                    <pic:cNvPicPr/>
                  </pic:nvPicPr>
                  <pic:blipFill>
                    <a:blip xmlns:r="http://schemas.openxmlformats.org/officeDocument/2006/relationships" r:embed="rId9" cstate="print">
                      <a:extLst>
                        <a:ext uri="{28A0092B-C50C-407E-A947-70E740481C1C}">
                          <a14:useLocalDpi xmlns:a14="http://schemas.microsoft.com/office/drawing/2010/main" val="0"/>
                        </a:ext>
                      </a:extLst>
                    </a:blip>
                    <a:stretch>
                      <a:fillRect/>
                    </a:stretch>
                  </pic:blipFill>
                  <pic:spPr>
                    <a:xfrm>
                      <a:off x="0" y="0"/>
                      <a:ext cx="914400" cy="311899"/>
                    </a:xfrm>
                    <a:prstGeom prst="rect">
                      <a:avLst/>
                    </a:prstGeom>
                  </pic:spPr>
                </pic:pic>
              </a:graphicData>
            </a:graphic>
          </wp:anchor>
        </w:drawing>
      </w: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 up to </w:instrText>
      </w:r>
      <w:r w:rsidRPr="005F138D">
        <w:rPr>
          <w:rFonts w:eastAsia="Times New Roman" w:cstheme="minorHAnsi"/>
          <w:bCs/>
          <w:iCs/>
          <w:color w:val="000000"/>
          <w:sz w:val="20"/>
          <w:szCs w:val="20"/>
        </w:rPr>
        <w:instrText xml:space="preserve"> MOC points in the American Board of Internal Medicine's (ABIM) Maintenance of Certification (MOC) program. It is the CME activity provider's responsibility to submit participant completion information to ACCME for the purpose of granting ABIM MOC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Internal Medicine MOC Part IV</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anchor distT="0" distB="0" distL="114300" distR="114300" simplePos="0" relativeHeight="251665408" behindDoc="0" locked="0" layoutInCell="1" allowOverlap="1">
            <wp:simplePos x="0" y="0"/>
            <wp:positionH relativeFrom="margin">
              <wp:align>left</wp:align>
            </wp:positionH>
            <wp:positionV relativeFrom="paragraph">
              <wp:posOffset>7620</wp:posOffset>
            </wp:positionV>
            <wp:extent cx="914400" cy="311899"/>
            <wp:effectExtent l="0" t="0" r="0" b="0"/>
            <wp:wrapSquare wrapText="bothSides"/>
            <wp:docPr id="8" name="Picture 8"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 clipart&#10;&#10;Description automatically generated"/>
                    <pic:cNvPicPr/>
                  </pic:nvPicPr>
                  <pic:blipFill>
                    <a:blip xmlns:r="http://schemas.openxmlformats.org/officeDocument/2006/relationships" r:embed="rId9" cstate="print">
                      <a:extLst>
                        <a:ext uri="{28A0092B-C50C-407E-A947-70E740481C1C}">
                          <a14:useLocalDpi xmlns:a14="http://schemas.microsoft.com/office/drawing/2010/main" val="0"/>
                        </a:ext>
                      </a:extLst>
                    </a:blip>
                    <a:stretch>
                      <a:fillRect/>
                    </a:stretch>
                  </pic:blipFill>
                  <pic:spPr>
                    <a:xfrm>
                      <a:off x="0" y="0"/>
                      <a:ext cx="914400" cy="311899"/>
                    </a:xfrm>
                    <a:prstGeom prst="rect">
                      <a:avLst/>
                    </a:prstGeom>
                  </pic:spPr>
                </pic:pic>
              </a:graphicData>
            </a:graphic>
          </wp:anchor>
        </w:drawing>
      </w: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earn up to </w:instrText>
      </w:r>
      <w:r w:rsidRPr="005F138D">
        <w:rPr>
          <w:rFonts w:eastAsia="Times New Roman" w:cstheme="minorHAnsi"/>
          <w:bCs/>
          <w:iCs/>
          <w:color w:val="000000"/>
          <w:sz w:val="20"/>
          <w:szCs w:val="20"/>
        </w:rPr>
        <w:instrText xml:space="preserve"> MOC points in the American Board of Internal Medicine's (ABIM) Maintenance of Certification (MOC) program. It is the CME activity provider's responsibility to submit participant completion information to ACCME for the purpose of granting ABIM MOC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Internal Medicine MOC Patient Safety</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anchor distT="0" distB="0" distL="114300" distR="114300" simplePos="0" relativeHeight="251666432" behindDoc="0" locked="0" layoutInCell="1" allowOverlap="1">
            <wp:simplePos x="0" y="0"/>
            <wp:positionH relativeFrom="margin">
              <wp:align>left</wp:align>
            </wp:positionH>
            <wp:positionV relativeFrom="paragraph">
              <wp:posOffset>7620</wp:posOffset>
            </wp:positionV>
            <wp:extent cx="914400" cy="311575"/>
            <wp:effectExtent l="0" t="0" r="0" b="0"/>
            <wp:wrapSquare wrapText="bothSides"/>
            <wp:docPr id="9" name="Picture 9"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 clipart&#10;&#10;Description automatically generated"/>
                    <pic:cNvPicPr/>
                  </pic:nvPicPr>
                  <pic:blipFill>
                    <a:blip xmlns:r="http://schemas.openxmlformats.org/officeDocument/2006/relationships" r:embed="rId9" cstate="print">
                      <a:extLst>
                        <a:ext uri="{28A0092B-C50C-407E-A947-70E740481C1C}">
                          <a14:useLocalDpi xmlns:a14="http://schemas.microsoft.com/office/drawing/2010/main" val="0"/>
                        </a:ext>
                      </a:extLst>
                    </a:blip>
                    <a:stretch>
                      <a:fillRect/>
                    </a:stretch>
                  </pic:blipFill>
                  <pic:spPr>
                    <a:xfrm>
                      <a:off x="0" y="0"/>
                      <a:ext cx="914400" cy="311575"/>
                    </a:xfrm>
                    <a:prstGeom prst="rect">
                      <a:avLst/>
                    </a:prstGeom>
                  </pic:spPr>
                </pic:pic>
              </a:graphicData>
            </a:graphic>
          </wp:anchor>
        </w:drawing>
      </w: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earn up to </w:instrText>
      </w:r>
      <w:r w:rsidRPr="005F138D">
        <w:rPr>
          <w:rFonts w:eastAsia="Times New Roman" w:cstheme="minorHAnsi"/>
          <w:bCs/>
          <w:iCs/>
          <w:color w:val="000000"/>
          <w:sz w:val="20"/>
          <w:szCs w:val="20"/>
        </w:rPr>
        <w:instrText xml:space="preserve"> MOC points in the American Board of Internal Medicine's (ABIM) Maintenance of Certification (MOC) program. It is the CME activity provider's responsibility to submit participant completion information to ACCME for the purpose of granting ABIM MOC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Ophthalmology MOC Part II</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earns </w:instrText>
      </w:r>
      <w:r w:rsidRPr="005F138D">
        <w:rPr>
          <w:rFonts w:eastAsia="Times New Roman" w:cstheme="minorHAnsi"/>
          <w:bCs/>
          <w:iCs/>
          <w:color w:val="000000"/>
          <w:sz w:val="20"/>
          <w:szCs w:val="20"/>
        </w:rPr>
        <w:instrText xml:space="preserve"> credit hours toward the Lifelong Learning requirement for the American Board of Ophthalmology's Continuing Certification program. It is the CME activity provider's </w:instrText>
      </w:r>
      <w:r w:rsidRPr="005F138D">
        <w:rPr>
          <w:rFonts w:eastAsia="Times New Roman" w:cstheme="minorHAnsi"/>
          <w:bCs/>
          <w:iCs/>
          <w:color w:val="000000"/>
          <w:sz w:val="20"/>
          <w:szCs w:val="20"/>
        </w:rPr>
        <w:instrText>responsibility to submit participant completion information to ACCME for the purpose of granting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Cs/>
          <w:iCs/>
          <w:color w:val="000000"/>
          <w:sz w:val="20"/>
          <w:szCs w:val="20"/>
        </w:rPr>
      </w:pPr>
      <w:r w:rsidRPr="005F138D">
        <w:rPr>
          <w:rFonts w:eastAsia="Times New Roman" w:cstheme="minorHAnsi"/>
          <w:b/>
          <w:iCs/>
          <w:color w:val="000000"/>
          <w:sz w:val="20"/>
          <w:szCs w:val="20"/>
        </w:rPr>
        <w:instrText>American Board of Ophthalmology MOC Part IV</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earns </w:instrText>
      </w:r>
      <w:r w:rsidRPr="005F138D">
        <w:rPr>
          <w:rFonts w:eastAsia="Times New Roman" w:cstheme="minorHAnsi"/>
          <w:bCs/>
          <w:iCs/>
          <w:color w:val="000000"/>
          <w:sz w:val="20"/>
          <w:szCs w:val="20"/>
        </w:rPr>
        <w:instrText xml:space="preserve"> credit hours toward the Improvement in Medical Practice requirement for the American Board of Ophthalmology's Continuing Certification program. It is the CME activity provider's responsibility to submit participant completion information to ACCME for the purpose of granting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Ophthalmology MOC Patient Safety</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earns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MERFIELD ABOMOCP4HoursMax \# 0.00# </w:instrText>
      </w:r>
      <w:r>
        <w:fldChar w:fldCharType="separate"/>
      </w:r>
      <w:r w:rsidRPr="005F138D">
        <w:rPr>
          <w:rFonts w:eastAsia="Times New Roman" w:cstheme="minorHAnsi"/>
          <w:b/>
          <w:bCs/>
          <w:iCs/>
          <w:color w:val="000000"/>
          <w:sz w:val="20"/>
          <w:szCs w:val="20"/>
        </w:rPr>
        <w:instrText>Error! Bookmark not defined.</w:instrText>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instrText xml:space="preserve"> credit hours toward the Patient Safety requirement for the American Board of Ophthalmology's Continuing Certification program. It is the CME activity provider's responsibility to submit participant completion information to ACCME for the purpose of granting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Cs/>
          <w:iCs/>
          <w:color w:val="000000"/>
          <w:sz w:val="20"/>
          <w:szCs w:val="20"/>
        </w:rPr>
      </w:pPr>
      <w:r w:rsidRPr="005F138D">
        <w:rPr>
          <w:rFonts w:eastAsia="Times New Roman" w:cstheme="minorHAnsi"/>
          <w:b/>
          <w:iCs/>
          <w:color w:val="000000"/>
          <w:sz w:val="20"/>
          <w:szCs w:val="20"/>
        </w:rPr>
        <w:instrText>American Board of Ophthalmology MOC SAM</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earns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MERFIELD ABOMOCP4HoursMax \# 0.00# </w:instrText>
      </w:r>
      <w:r>
        <w:fldChar w:fldCharType="separate"/>
      </w:r>
      <w:r w:rsidRPr="005F138D">
        <w:rPr>
          <w:rFonts w:eastAsia="Times New Roman" w:cstheme="minorHAnsi"/>
          <w:b/>
          <w:bCs/>
          <w:iCs/>
          <w:color w:val="000000"/>
          <w:sz w:val="20"/>
          <w:szCs w:val="20"/>
        </w:rPr>
        <w:instrText>Error! Bookmark not defined.</w:instrText>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instrText xml:space="preserve"> credit hours toward the Self-Assessment requirement for the American Board of Ophthalmology's Continuing Certification program. It is the CME activity provider's responsibility to submit participant completion information to ACCME for the purpose of granting credit." ""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Cs/>
          <w:iCs/>
          <w:color w:val="000000"/>
          <w:sz w:val="20"/>
          <w:szCs w:val="20"/>
        </w:rPr>
      </w:pPr>
      <w:r w:rsidRPr="005F138D">
        <w:rPr>
          <w:rFonts w:eastAsia="Times New Roman" w:cstheme="minorHAnsi"/>
          <w:b/>
          <w:iCs/>
          <w:color w:val="000000"/>
          <w:sz w:val="20"/>
          <w:szCs w:val="20"/>
        </w:rPr>
        <w:instrText>American Board of Otolaryngology – Head and Neck Surgery Continuing Certification Part II</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earn the required annual part II self-assessment credit in the American Board of Otolaryngology – Head and Neck Surgery’s Continuing Certification program (formerly known as MOC). It is the CME activity provider’s responsibility to submit participant completion information to ACCME for the purpose of recognizing participation. </w:instrText>
      </w:r>
      <w:r w:rsidRPr="005F138D">
        <w:rPr>
          <w:rFonts w:eastAsia="Times New Roman" w:cstheme="minorHAnsi"/>
          <w:bCs/>
          <w:iCs/>
          <w:color w:val="000000"/>
          <w:sz w:val="20"/>
          <w:szCs w:val="20"/>
        </w:rPr>
        <w:instrText xml:space="preserve"> credits"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Cs/>
          <w:iCs/>
          <w:color w:val="000000"/>
          <w:sz w:val="20"/>
          <w:szCs w:val="20"/>
        </w:rPr>
      </w:pPr>
      <w:r w:rsidRPr="005F138D">
        <w:rPr>
          <w:rFonts w:eastAsia="Times New Roman" w:cstheme="minorHAnsi"/>
          <w:b/>
          <w:iCs/>
          <w:color w:val="000000"/>
          <w:sz w:val="20"/>
          <w:szCs w:val="20"/>
        </w:rPr>
        <w:instrText>American Board of Otolaryngology – Head and Neck Surgery Continuing Certification Part IV</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earn </w:instrText>
      </w:r>
      <w:r w:rsidRPr="005F138D">
        <w:rPr>
          <w:rFonts w:eastAsia="Times New Roman" w:cstheme="minorHAnsi"/>
          <w:bCs/>
          <w:iCs/>
          <w:color w:val="000000"/>
          <w:sz w:val="20"/>
          <w:szCs w:val="20"/>
        </w:rPr>
        <w:instrText xml:space="preserve"> credit towards the improvement in medical practice requirement in the American Board of Otolaryngology – Head and Neck Surgery’s Continuing Certification program (formerly known as MOC). It is the CME activity provider’s responsibility to submit participant completion information to ACCME for the purpose of recognizing participation."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Cs/>
          <w:iCs/>
          <w:color w:val="000000"/>
          <w:sz w:val="20"/>
          <w:szCs w:val="20"/>
        </w:rPr>
      </w:pPr>
      <w:r w:rsidRPr="005F138D">
        <w:rPr>
          <w:rFonts w:eastAsia="Times New Roman" w:cstheme="minorHAnsi"/>
          <w:b/>
          <w:iCs/>
          <w:color w:val="000000"/>
          <w:sz w:val="20"/>
          <w:szCs w:val="20"/>
        </w:rPr>
        <w:instrText>American Board of Otolaryngology – Head and Neck Surgery Continuing Certification Patient Safety</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earn </w:instrText>
      </w:r>
      <w:r w:rsidRPr="005F138D">
        <w:rPr>
          <w:rFonts w:eastAsia="Times New Roman" w:cstheme="minorHAnsi"/>
          <w:bCs/>
          <w:iCs/>
          <w:color w:val="000000"/>
          <w:sz w:val="20"/>
          <w:szCs w:val="20"/>
        </w:rPr>
        <w:instrText xml:space="preserve"> credit towards the patient safety requirement in the American Board of Otolaryngology – Head and Neck Surgery’s Continuing Certification program (formerly known as MOC). It is the CME activity provider’s responsibility to submit participant completion information to ACCME for the purpose of recognizing participation." ""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Pediatrics MOC Part 2</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enables the learner to earn up to </w:instrText>
      </w:r>
      <w:r w:rsidRPr="005F138D">
        <w:rPr>
          <w:rFonts w:eastAsia="Times New Roman" w:cstheme="minorHAnsi"/>
          <w:bCs/>
          <w:iCs/>
          <w:color w:val="000000"/>
          <w:sz w:val="20"/>
          <w:szCs w:val="20"/>
        </w:rPr>
        <w:instrText xml:space="preserve"> MOC points in the American Board of Pediatrics’ (ABP) Maintenance of Certification (MOC) program. It is the CME activity provider’s responsibility to submit participant completion information to ACCME for the purpose of granting ABP MOC credit.</w:instrText>
      </w:r>
      <w:r w:rsidRPr="005F138D">
        <w:rPr>
          <w:rFonts w:eastAsia="Times New Roman" w:cstheme="minorHAnsi"/>
          <w:noProof/>
          <w:sz w:val="24"/>
          <w:szCs w:val="24"/>
        </w:rPr>
        <w:drawing>
          <wp:anchor distT="0" distB="0" distL="182880" distR="114300" simplePos="0" relativeHeight="251667456" behindDoc="0" locked="0" layoutInCell="1" allowOverlap="1">
            <wp:simplePos x="0" y="0"/>
            <wp:positionH relativeFrom="margin">
              <wp:align>left</wp:align>
            </wp:positionH>
            <wp:positionV relativeFrom="paragraph">
              <wp:posOffset>6985</wp:posOffset>
            </wp:positionV>
            <wp:extent cx="457200" cy="457200"/>
            <wp:effectExtent l="0" t="0" r="0" b="0"/>
            <wp:wrapSquare wrapText="bothSides"/>
            <wp:docPr id="13" name="Picture 1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Logo, company name&#10;&#10;Description automatically generated"/>
                    <pic:cNvPicPr/>
                  </pic:nvPicPr>
                  <pic:blipFill>
                    <a:blip xmlns:r="http://schemas.openxmlformats.org/officeDocument/2006/relationships" r:embed="rId10"/>
                    <a:stretch>
                      <a:fillRect/>
                    </a:stretch>
                  </pic:blipFill>
                  <pic:spPr>
                    <a:xfrm>
                      <a:off x="0" y="0"/>
                      <a:ext cx="457200" cy="457200"/>
                    </a:xfrm>
                    <a:prstGeom prst="rect">
                      <a:avLst/>
                    </a:prstGeom>
                  </pic:spPr>
                </pic:pic>
              </a:graphicData>
            </a:graphic>
          </wp:anchor>
        </w:drawing>
      </w:r>
      <w:r w:rsidRPr="005F138D">
        <w:rPr>
          <w:rFonts w:eastAsia="Times New Roman" w:cstheme="minorHAnsi"/>
          <w:bCs/>
          <w:iCs/>
          <w:color w:val="000000"/>
          <w:sz w:val="20"/>
          <w:szCs w:val="20"/>
        </w:rPr>
        <w:instrTex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Pathology Continuing Certification Part II</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earn up to </w:instrText>
      </w:r>
      <w:r w:rsidRPr="005F138D">
        <w:rPr>
          <w:rFonts w:eastAsia="Times New Roman" w:cstheme="minorHAnsi"/>
          <w:bCs/>
          <w:iCs/>
          <w:color w:val="000000"/>
          <w:sz w:val="20"/>
          <w:szCs w:val="20"/>
        </w:rPr>
        <w:instrText xml:space="preserve"> MOC points towards the Lifelong Learning component in the American Board of Pathology’s (ABPath) Continuing Certification program. It is the CME activity provider’s responsibility to submit participant completion information to ACCME for the purpose of granting ABPath MOC credit.</w:instrText>
      </w:r>
      <w:r w:rsidRPr="005F138D">
        <w:rPr>
          <w:rFonts w:eastAsia="Times New Roman" w:cstheme="minorHAnsi"/>
          <w:noProof/>
          <w:sz w:val="24"/>
          <w:szCs w:val="24"/>
        </w:rPr>
        <w:drawing>
          <wp:anchor distT="0" distB="0" distL="182880" distR="114300" simplePos="0" relativeHeight="251668480" behindDoc="0" locked="0" layoutInCell="1" allowOverlap="1">
            <wp:simplePos x="0" y="0"/>
            <wp:positionH relativeFrom="margin">
              <wp:align>left</wp:align>
            </wp:positionH>
            <wp:positionV relativeFrom="paragraph">
              <wp:posOffset>7620</wp:posOffset>
            </wp:positionV>
            <wp:extent cx="731520" cy="499000"/>
            <wp:effectExtent l="0" t="0" r="0" b="0"/>
            <wp:wrapSquare wrapText="bothSides"/>
            <wp:docPr id="14" name="Picture 1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Logo, company name&#10;&#10;Description automatically generated"/>
                    <pic:cNvPicPr/>
                  </pic:nvPicPr>
                  <pic:blipFill rotWithShape="1">
                    <a:blip xmlns:r="http://schemas.openxmlformats.org/officeDocument/2006/relationships" r:embed="rId11"/>
                    <a:srcRect r="8514" b="29283"/>
                    <a:stretch/>
                  </pic:blipFill>
                  <pic:spPr bwMode="auto">
                    <a:xfrm>
                      <a:off x="0" y="0"/>
                      <a:ext cx="731520" cy="499000"/>
                    </a:xfrm>
                    <a:prstGeom prst="rect">
                      <a:avLst/>
                    </a:prstGeom>
                    <a:ln>
                      <a:noFill/>
                    </a:ln>
                    <a:extLst>
                      <a:ext uri="{53640926-AAD7-44D8-BBD7-CCE9431645EC}">
                        <a14:shadowObscured xmlns:a14="http://schemas.microsoft.com/office/drawing/2010/main"/>
                      </a:ext>
                    </a:extLst>
                  </pic:spPr>
                </pic:pic>
              </a:graphicData>
            </a:graphic>
          </wp:anchor>
        </w:drawing>
      </w:r>
      <w:r w:rsidRPr="005F138D">
        <w:rPr>
          <w:rFonts w:eastAsia="Times New Roman" w:cstheme="minorHAnsi"/>
          <w:bCs/>
          <w:iCs/>
          <w:color w:val="000000"/>
          <w:sz w:val="20"/>
          <w:szCs w:val="20"/>
        </w:rPr>
        <w:instrTex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Pathology Continuing Certification Part IV</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anchor distT="0" distB="0" distL="182880" distR="114300" simplePos="0" relativeHeight="251669504" behindDoc="0" locked="0" layoutInCell="1" allowOverlap="1">
            <wp:simplePos x="0" y="0"/>
            <wp:positionH relativeFrom="margin">
              <wp:posOffset>17145</wp:posOffset>
            </wp:positionH>
            <wp:positionV relativeFrom="paragraph">
              <wp:posOffset>24130</wp:posOffset>
            </wp:positionV>
            <wp:extent cx="731520" cy="498475"/>
            <wp:effectExtent l="0" t="0" r="0" b="0"/>
            <wp:wrapSquare wrapText="bothSides"/>
            <wp:docPr id="16" name="Picture 16"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Logo, company name&#10;&#10;Description automatically generated"/>
                    <pic:cNvPicPr/>
                  </pic:nvPicPr>
                  <pic:blipFill rotWithShape="1">
                    <a:blip xmlns:r="http://schemas.openxmlformats.org/officeDocument/2006/relationships" r:embed="rId11"/>
                    <a:srcRect r="8514" b="29283"/>
                    <a:stretch/>
                  </pic:blipFill>
                  <pic:spPr bwMode="auto">
                    <a:xfrm>
                      <a:off x="0" y="0"/>
                      <a:ext cx="731520" cy="498475"/>
                    </a:xfrm>
                    <a:prstGeom prst="rect">
                      <a:avLst/>
                    </a:prstGeom>
                    <a:ln>
                      <a:noFill/>
                    </a:ln>
                    <a:extLst>
                      <a:ext uri="{53640926-AAD7-44D8-BBD7-CCE9431645EC}">
                        <a14:shadowObscured xmlns:a14="http://schemas.microsoft.com/office/drawing/2010/main"/>
                      </a:ext>
                    </a:extLst>
                  </pic:spPr>
                </pic:pic>
              </a:graphicData>
            </a:graphic>
          </wp:anchor>
        </w:drawing>
      </w: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earn up to </w:instrText>
      </w:r>
      <w:r w:rsidRPr="005F138D">
        <w:rPr>
          <w:rFonts w:eastAsia="Times New Roman" w:cstheme="minorHAnsi"/>
          <w:bCs/>
          <w:iCs/>
          <w:color w:val="000000"/>
          <w:sz w:val="20"/>
          <w:szCs w:val="20"/>
        </w:rPr>
        <w:instrText xml:space="preserve"> MOC points towards the Improvement in Medical Practice component in the American Board of Pathology’s (ABPath) Continuing Certification program. It is the CME activity provider’s responsibility to submit participant completion information to ACCME for the purpose of granting ABPath MOC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0.00</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Surgery Continuing Certification</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anchor distT="0" distB="0" distL="182880" distR="114300" simplePos="0" relativeHeight="251670528" behindDoc="0" locked="0" layoutInCell="1" allowOverlap="1">
            <wp:simplePos x="0" y="0"/>
            <wp:positionH relativeFrom="margin">
              <wp:posOffset>0</wp:posOffset>
            </wp:positionH>
            <wp:positionV relativeFrom="paragraph">
              <wp:posOffset>32014</wp:posOffset>
            </wp:positionV>
            <wp:extent cx="457200" cy="457200"/>
            <wp:effectExtent l="0" t="0" r="0" b="0"/>
            <wp:wrapSquare wrapText="bothSides"/>
            <wp:docPr id="17" name="Picture 17" descr="A picture containing black, darkn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black, darkness&#10;&#10;Description automatically generated"/>
                    <pic:cNvPicPr/>
                  </pic:nvPicPr>
                  <pic:blipFill>
                    <a:blip xmlns:r="http://schemas.openxmlformats.org/officeDocument/2006/relationships" r:embed="rId12"/>
                    <a:stretch>
                      <a:fillRect/>
                    </a:stretch>
                  </pic:blipFill>
                  <pic:spPr>
                    <a:xfrm>
                      <a:off x="0" y="0"/>
                      <a:ext cx="457200" cy="457200"/>
                    </a:xfrm>
                    <a:prstGeom prst="rect">
                      <a:avLst/>
                    </a:prstGeom>
                  </pic:spPr>
                </pic:pic>
              </a:graphicData>
            </a:graphic>
          </wp:anchor>
        </w:drawing>
      </w:r>
      <w:r w:rsidRPr="005F138D">
        <w:rPr>
          <w:rFonts w:eastAsia="Times New Roman" w:cstheme="minorHAnsi"/>
          <w:bCs/>
          <w:iCs/>
          <w:color w:val="000000"/>
          <w:sz w:val="20"/>
          <w:szCs w:val="20"/>
        </w:rPr>
        <w:instrText xml:space="preserve">Successful completion of this CME activity, which includes participation in the evaluation component, enables the learner to earn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MERGEFIELD ABSCCHoursMax \# 0.00#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instrText xml:space="preserve"> credit towards the CME requirement of the American Board of Surgery’s Continuous Certification program. It is the CME activity provider’s responsibility to submit learner completion information to ACCME for the purpose of granting ABS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0.00</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Surgery Continuing Certification SAM</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anchor distT="0" distB="0" distL="182880" distR="114300" simplePos="0" relativeHeight="251671552" behindDoc="0" locked="0" layoutInCell="1" allowOverlap="1">
            <wp:simplePos x="0" y="0"/>
            <wp:positionH relativeFrom="margin">
              <wp:posOffset>0</wp:posOffset>
            </wp:positionH>
            <wp:positionV relativeFrom="paragraph">
              <wp:posOffset>24501</wp:posOffset>
            </wp:positionV>
            <wp:extent cx="457200" cy="457200"/>
            <wp:effectExtent l="0" t="0" r="0" b="0"/>
            <wp:wrapSquare wrapText="bothSides"/>
            <wp:docPr id="18" name="Picture 18" descr="A picture containing black, darkn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picture containing black, darkness&#10;&#10;Description automatically generated"/>
                    <pic:cNvPicPr/>
                  </pic:nvPicPr>
                  <pic:blipFill>
                    <a:blip xmlns:r="http://schemas.openxmlformats.org/officeDocument/2006/relationships" r:embed="rId12"/>
                    <a:stretch>
                      <a:fillRect/>
                    </a:stretch>
                  </pic:blipFill>
                  <pic:spPr>
                    <a:xfrm>
                      <a:off x="0" y="0"/>
                      <a:ext cx="457200" cy="457200"/>
                    </a:xfrm>
                    <a:prstGeom prst="rect">
                      <a:avLst/>
                    </a:prstGeom>
                  </pic:spPr>
                </pic:pic>
              </a:graphicData>
            </a:graphic>
          </wp:anchor>
        </w:drawing>
      </w:r>
      <w:r w:rsidRPr="005F138D">
        <w:rPr>
          <w:rFonts w:eastAsia="Times New Roman" w:cstheme="minorHAnsi"/>
          <w:bCs/>
          <w:iCs/>
          <w:color w:val="000000"/>
          <w:sz w:val="20"/>
          <w:szCs w:val="20"/>
        </w:rPr>
        <w:instrText xml:space="preserve">Successful completion of this CME activity, which includes participation in the evaluation component, enables the learner to earn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MERGEFIELD ABSCCSAMHoursMax \# 0.00#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instrText xml:space="preserve"> credit towards the Self-Assessment requirement of the American Board of Surgery’s Continuous Certification program. It is the CME activity provider’s responsibility to submit learner completion information to ACCME for the purpose of granting ABS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t>Other Healthcare Professionals</w: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t>Other healthcare professionals who participate in this activity may submit their statement of participation to their appropriate accrediting organizations or state boards for consideration of credit. Participants are responsible for determining whether this activity meets the requirements for acceptable continuing education.</w:t>
      </w:r>
    </w:p>
    <w:p w:rsidR="00373A01" w:rsidRPr="005F138D" w:rsidP="00373A01">
      <w:pPr>
        <w:spacing w:before="240" w:after="120" w:line="240" w:lineRule="auto"/>
        <w:rPr>
          <w:rFonts w:eastAsia="Times New Roman" w:cstheme="minorHAnsi"/>
          <w:b/>
          <w:iCs/>
          <w:color w:val="0073AE"/>
        </w:rPr>
      </w:pPr>
      <w:r w:rsidRPr="005F138D">
        <w:rPr>
          <w:rFonts w:eastAsia="Times New Roman" w:cstheme="minorHAnsi"/>
          <w:b/>
          <w:iCs/>
          <w:color w:val="0073AE"/>
        </w:rPr>
        <w:t>Disclosures:</w:t>
      </w:r>
    </w:p>
    <w:p w:rsidR="00373A01" w:rsidRPr="005F138D" w:rsidP="00373A01">
      <w:pPr>
        <w:spacing w:after="0" w:line="240" w:lineRule="auto"/>
        <w:rPr>
          <w:rFonts w:eastAsia="Times New Roman" w:cstheme="minorHAnsi"/>
          <w:sz w:val="20"/>
          <w:szCs w:val="20"/>
        </w:rPr>
      </w:pPr>
      <w:r w:rsidRPr="005F138D">
        <w:rPr>
          <w:rFonts w:eastAsia="Times New Roman" w:cstheme="minorHAnsi"/>
          <w:sz w:val="20"/>
          <w:szCs w:val="20"/>
        </w:rPr>
        <w:t>AdventHealth Orlando CME adheres to the ACCME’s Standards for Integrity and Independence in Accredited Continuing Education. Any individuals in a position to control the content of a CE activity, including faculty, planners, reviewers or others are required to disclose all relevant financial relationships with ineligible entities (commercial interests). All relevant conflicts of interest have been mitigated prior to the commencement of the activity.</w:t>
      </w:r>
    </w:p>
    <w:p w:rsidR="00373A01" w:rsidRPr="005F138D" w:rsidP="00373A01">
      <w:pPr>
        <w:spacing w:after="0" w:line="240" w:lineRule="auto"/>
        <w:rPr>
          <w:rFonts w:eastAsia="Times New Roman" w:cstheme="minorHAnsi"/>
          <w:iCs/>
          <w:sz w:val="20"/>
          <w:szCs w:val="20"/>
        </w:rPr>
      </w:pPr>
    </w:p>
    <w:p w:rsidR="00373A01" w:rsidRPr="005F138D" w:rsidP="00373A01">
      <w:pPr>
        <w:spacing w:after="120" w:line="240" w:lineRule="auto"/>
        <w:rPr>
          <w:rFonts w:eastAsia="Times New Roman" w:cstheme="minorHAnsi"/>
          <w:iCs/>
          <w:sz w:val="20"/>
          <w:szCs w:val="20"/>
        </w:rPr>
      </w:pPr>
      <w:r w:rsidRPr="005F138D">
        <w:rPr>
          <w:rFonts w:eastAsia="Times New Roman" w:cstheme="minorHAnsi"/>
          <w:iCs/>
          <w:sz w:val="20"/>
          <w:szCs w:val="20"/>
        </w:rPr>
        <w:t>The planners and faculty of this series have disclosed the following financial relationship(s) with ineligible companies/commercial interests:</w:t>
      </w:r>
    </w:p>
    <w:tbl>
      <w:tblPr>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
      <w:tblGrid>
        <w:gridCol w:w="2781"/>
        <w:gridCol w:w="2781"/>
        <w:gridCol w:w="3708"/>
      </w:tblGrid>
      <w:tr>
        <w:tblPrEx>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tblCellSpacing w:w="15" w:type="dxa"/>
          <w:jc w:val="left"/>
        </w:trPr>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Name of individual</w:t>
            </w:r>
          </w:p>
        </w:tc>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Individual's role in activity</w:t>
            </w:r>
          </w:p>
        </w:tc>
        <w:tc>
          <w:tcPr>
            <w:tcW w:w="20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Nature of Relationship(s) / Name of Ineligible Company(s)</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Mildred Abodakpi, BSN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- 04/30/2026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Brian Bebout, MBA</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- 04/28/2026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Jason Cirolia, PT</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- 04/29/2026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David A. George, BSN, RN, CCRN-K</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Co-Director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- 04/28/2026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Erica K. Jacques, MBA</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- 04/29/2026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Camille Rey, MSN, BSN, RN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- 04/29/2026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Korey M. Settle, MSN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 Nurse Planner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- 04/28/2026</w:t>
            </w:r>
          </w:p>
        </w:tc>
      </w:tr>
    </w:tbl>
    <w:p w:rsidR="00373A01" w:rsidRPr="005F138D">
      <w:pPr>
        <w:bidi w:val="0"/>
        <w:spacing w:after="280" w:afterAutospacing="1"/>
        <w:rPr>
          <w:rFonts w:eastAsia="Times New Roman" w:cstheme="minorHAnsi"/>
          <w:iCs/>
          <w:sz w:val="20"/>
          <w:szCs w:val="20"/>
        </w:rPr>
      </w:pPr>
    </w:p>
    <w:p w:rsidR="00F54A16" w:rsidRPr="005F138D">
      <w:pPr>
        <w:rPr>
          <w:rFonts w:cstheme="minorHAnsi"/>
        </w:rPr>
      </w:pPr>
    </w:p>
    <w:sectPr w:rsidSect="0064282E">
      <w:headerReference w:type="default" r:id="rId13"/>
      <w:footerReference w:type="default" r:id="rId14"/>
      <w:pgSz w:w="12240" w:h="15840"/>
      <w:pgMar w:top="1440" w:right="1440" w:bottom="12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E3188" w:rsidRPr="00D42503" w:rsidP="00D42503">
    <w:pPr>
      <w:rPr>
        <w:rFonts w:ascii="Calibri" w:hAnsi="Calibri" w:cs="Calibri"/>
        <w:color w:val="000000"/>
        <w:sz w:val="12"/>
      </w:rPr>
    </w:pPr>
    <w:r>
      <w:rPr>
        <w:rFonts w:ascii="Calibri" w:hAnsi="Calibri" w:cs="Calibri"/>
        <w:color w:val="000000"/>
        <w:sz w:val="12"/>
      </w:rPr>
      <w:t>AdventHealth Orlando</w:t>
    </w:r>
    <w:r w:rsidRPr="00A31FB2">
      <w:rPr>
        <w:rFonts w:ascii="Calibri" w:hAnsi="Calibri" w:cs="Calibri"/>
        <w:color w:val="000000"/>
        <w:sz w:val="12"/>
      </w:rPr>
      <w:t>. 202</w:t>
    </w:r>
    <w:r>
      <w:rPr>
        <w:rFonts w:ascii="Calibri" w:hAnsi="Calibri" w:cs="Calibri"/>
        <w:color w:val="000000"/>
        <w:sz w:val="12"/>
      </w:rPr>
      <w:t>3</w:t>
    </w:r>
    <w:r w:rsidRPr="00A31FB2">
      <w:rPr>
        <w:rFonts w:ascii="Calibri" w:hAnsi="Calibri" w:cs="Calibri"/>
        <w:color w:val="000000"/>
        <w:sz w:val="12"/>
      </w:rPr>
      <w:t xml:space="preserve">. All rights reserved. </w:t>
    </w:r>
    <w:r>
      <w:rPr>
        <w:rFonts w:ascii="Calibri" w:hAnsi="Calibri" w:cs="Calibri"/>
        <w:color w:val="000000"/>
        <w:sz w:val="12"/>
      </w:rPr>
      <w:t>06/272023</w:t>
    </w:r>
    <w:r w:rsidR="00373A01">
      <w:rPr>
        <w:noProof/>
      </w:rPr>
      <w:drawing>
        <wp:anchor distT="0" distB="0" distL="114300" distR="114300" simplePos="0" relativeHeight="251658240" behindDoc="0" locked="0" layoutInCell="1" allowOverlap="1">
          <wp:simplePos x="0" y="0"/>
          <wp:positionH relativeFrom="column">
            <wp:posOffset>5331853</wp:posOffset>
          </wp:positionH>
          <wp:positionV relativeFrom="line">
            <wp:align>center</wp:align>
          </wp:positionV>
          <wp:extent cx="1069848" cy="411480"/>
          <wp:effectExtent l="0" t="0" r="0" b="7620"/>
          <wp:wrapThrough wrapText="bothSides">
            <wp:wrapPolygon>
              <wp:start x="0" y="0"/>
              <wp:lineTo x="0" y="21000"/>
              <wp:lineTo x="21164" y="21000"/>
              <wp:lineTo x="21164" y="0"/>
              <wp:lineTo x="0" y="0"/>
            </wp:wrapPolygon>
          </wp:wrapThrough>
          <wp:docPr id="28" name="Picture 28" descr="A picture containing text, font, logo,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text, font, logo, graphics&#10;&#10;Description automatically generated"/>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069848" cy="411480"/>
                  </a:xfrm>
                  <a:prstGeom prst="rect">
                    <a:avLst/>
                  </a:prstGeom>
                </pic:spPr>
              </pic:pic>
            </a:graphicData>
          </a:graphic>
        </wp:anchor>
      </w:drawing>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E3188" w:rsidP="00612DD0">
    <w:pPr>
      <w:pStyle w:val="Header"/>
      <w:jc w:val="right"/>
    </w:pPr>
    <w:r>
      <w:rPr>
        <w:noProof/>
      </w:rPr>
      <mc:AlternateContent>
        <mc:Choice Requires="wps">
          <w:drawing>
            <wp:anchor distT="0" distB="0" distL="114300" distR="114300" simplePos="0" relativeHeight="251659264" behindDoc="0" locked="0" layoutInCell="1" allowOverlap="1">
              <wp:simplePos x="0" y="0"/>
              <wp:positionH relativeFrom="column">
                <wp:posOffset>-1295400</wp:posOffset>
              </wp:positionH>
              <wp:positionV relativeFrom="paragraph">
                <wp:posOffset>-447675</wp:posOffset>
              </wp:positionV>
              <wp:extent cx="4610100" cy="933450"/>
              <wp:effectExtent l="0" t="0" r="57150" b="38100"/>
              <wp:wrapNone/>
              <wp:docPr id="19" name="Right Triangle 10"/>
              <wp:cNvGraphicFramePr/>
              <a:graphic xmlns:a="http://schemas.openxmlformats.org/drawingml/2006/main">
                <a:graphicData uri="http://schemas.microsoft.com/office/word/2010/wordprocessingShape">
                  <wps:wsp xmlns:wps="http://schemas.microsoft.com/office/word/2010/wordprocessingShape">
                    <wps:cNvSpPr/>
                    <wps:spPr>
                      <a:xfrm flipV="1">
                        <a:off x="0" y="0"/>
                        <a:ext cx="4610100" cy="933450"/>
                      </a:xfrm>
                      <a:prstGeom prst="rtTriangle">
                        <a:avLst/>
                      </a:prstGeom>
                      <a:solidFill>
                        <a:srgbClr val="81C342"/>
                      </a:solidFill>
                      <a:ln>
                        <a:solidFill>
                          <a:srgbClr val="81C34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6" coordsize="21600,21600" o:spt="6" path="m,l,21600r21600,xe">
              <v:stroke joinstyle="miter"/>
              <v:path gradientshapeok="t" o:connecttype="custom" o:connectlocs="0,0;0,10800;0,21600;10800,21600;21600,21600;10800,10800" textboxrect="1800,12600,12600,19800"/>
            </v:shapetype>
            <v:shape id="Right Triangle 10" o:spid="_x0000_s2049" type="#_x0000_t6" style="flip:y;height:73.5pt;margin-left:-102pt;margin-top:-35.25pt;mso-wrap-distance-bottom:0;mso-wrap-distance-left:9pt;mso-wrap-distance-right:9pt;mso-wrap-distance-top:0;mso-wrap-style:square;position:absolute;v-text-anchor:middle;visibility:visible;width:363pt;z-index:251660288" fillcolor="#81c342" strokecolor="#81c342" strokeweight="1pt"/>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-1114425</wp:posOffset>
              </wp:positionH>
              <wp:positionV relativeFrom="paragraph">
                <wp:posOffset>-447675</wp:posOffset>
              </wp:positionV>
              <wp:extent cx="7953375" cy="933450"/>
              <wp:effectExtent l="38100" t="0" r="28575" b="38100"/>
              <wp:wrapNone/>
              <wp:docPr id="20" name="Right Triangle 11"/>
              <wp:cNvGraphicFramePr/>
              <a:graphic xmlns:a="http://schemas.openxmlformats.org/drawingml/2006/main">
                <a:graphicData uri="http://schemas.microsoft.com/office/word/2010/wordprocessingShape">
                  <wps:wsp xmlns:wps="http://schemas.microsoft.com/office/word/2010/wordprocessingShape">
                    <wps:cNvSpPr/>
                    <wps:spPr>
                      <a:xfrm flipH="1" flipV="1">
                        <a:off x="0" y="0"/>
                        <a:ext cx="7953375" cy="933450"/>
                      </a:xfrm>
                      <a:prstGeom prst="rtTriangle">
                        <a:avLst/>
                      </a:prstGeom>
                      <a:solidFill>
                        <a:srgbClr val="006298"/>
                      </a:solidFill>
                      <a:ln>
                        <a:solidFill>
                          <a:srgbClr val="00629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Right Triangle 11" o:spid="_x0000_s2050" type="#_x0000_t6" style="flip:x y;height:73.5pt;margin-left:-87.75pt;margin-top:-35.25pt;mso-wrap-distance-bottom:0;mso-wrap-distance-left:9pt;mso-wrap-distance-right:9pt;mso-wrap-distance-top:0;mso-wrap-style:square;position:absolute;v-text-anchor:middle;visibility:visible;width:626.25pt;z-index:251662336" fillcolor="#006298" strokecolor="#006298" strokeweight="1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382109C0"/>
    <w:multiLevelType w:val="hybridMultilevel"/>
    <w:tmpl w:val="76B0E18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43"/>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73A01"/>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373A01"/>
    <w:rPr>
      <w:rFonts w:ascii="Times New Roman" w:eastAsia="Times New Roman" w:hAnsi="Times New Roman" w:cs="Times New Roman"/>
      <w:sz w:val="24"/>
      <w:szCs w:val="24"/>
    </w:rPr>
  </w:style>
  <w:style w:type="paragraph" w:styleId="Footer">
    <w:name w:val="footer"/>
    <w:basedOn w:val="Normal"/>
    <w:link w:val="FooterChar"/>
    <w:rsid w:val="00373A01"/>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373A01"/>
    <w:rPr>
      <w:rFonts w:ascii="Times New Roman" w:eastAsia="Times New Roman" w:hAnsi="Times New Roman" w:cs="Times New Roman"/>
      <w:sz w:val="24"/>
      <w:szCs w:val="24"/>
    </w:rPr>
  </w:style>
  <w:style w:type="table" w:styleId="TableGrid">
    <w:name w:val="Table Grid"/>
    <w:basedOn w:val="TableNormal"/>
    <w:rsid w:val="00C23C77"/>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039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6.jpeg" /><Relationship Id="rId11" Type="http://schemas.openxmlformats.org/officeDocument/2006/relationships/image" Target="media/image7.jpeg" /><Relationship Id="rId12" Type="http://schemas.openxmlformats.org/officeDocument/2006/relationships/image" Target="media/image8.png" /><Relationship Id="rId13" Type="http://schemas.openxmlformats.org/officeDocument/2006/relationships/header" Target="header1.xml" /><Relationship Id="rId14" Type="http://schemas.openxmlformats.org/officeDocument/2006/relationships/footer" Target="footer1.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image" Target="media/image3.png" /><Relationship Id="rId8" Type="http://schemas.openxmlformats.org/officeDocument/2006/relationships/image" Target="media/image4.jpeg" /><Relationship Id="rId9" Type="http://schemas.openxmlformats.org/officeDocument/2006/relationships/image" Target="media/image5.jpeg" /></Relationships>
</file>

<file path=word/_rels/footer1.xml.rels>&#65279;<?xml version="1.0" encoding="utf-8" standalone="yes"?><Relationships xmlns="http://schemas.openxmlformats.org/package/2006/relationships"><Relationship Id="rId1" Type="http://schemas.openxmlformats.org/officeDocument/2006/relationships/image" Target="media/image9.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B7E13F-EA20-6A45-9AE2-BE7388636D61}">
  <ds:schemaRefs>
    <ds:schemaRef ds:uri="http://schemas.openxmlformats.org/officeDocument/2006/bibliography"/>
  </ds:schemaRefs>
</ds:datastoreItem>
</file>

<file path=docMetadata/LabelInfo.xml><?xml version="1.0" encoding="utf-8"?>
<clbl:labelList xmlns:clbl="http://schemas.microsoft.com/office/2020/mipLabelMetadata">
  <clbl:label id="{be1b4fd9-5fce-4f73-b3dd-3005f9e18ec7}" enabled="0" method="" siteId="{be1b4fd9-5fce-4f73-b3dd-3005f9e18ec7}" removed="1"/>
</clbl:labelList>
</file>

<file path=docProps/app.xml><?xml version="1.0" encoding="utf-8"?>
<Properties xmlns="http://schemas.openxmlformats.org/officeDocument/2006/extended-properties" xmlns:vt="http://schemas.openxmlformats.org/officeDocument/2006/docPropsVTypes">
  <Template>Normal.dotm</Template>
  <TotalTime>4</TotalTime>
  <Pages>5</Pages>
  <Words>2437</Words>
  <Characters>15770</Characters>
  <Application>Microsoft Office Word</Application>
  <DocSecurity>0</DocSecurity>
  <Lines>426</Lines>
  <Paragraphs>337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Provenza, Virginia</dc:creator>
  <cp:lastModifiedBy>Millard, Beverly</cp:lastModifiedBy>
  <cp:revision>4</cp:revision>
  <dcterms:created xsi:type="dcterms:W3CDTF">2026-08-04T19:47:00Z</dcterms:created>
  <dcterms:modified xsi:type="dcterms:W3CDTF">2026-08-05T13:00:00Z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a9d3d8475ee131c641ef2594e5863ee0097e24b5508558100750eba4f7d2c98b</vt:lpwstr>
  </property>
</Properties>
</file>