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2026 AdventHealth 2nd Annual Sepsis Symposium Surviving the Storm (AHC)</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9/24/2026 7:15:00 AM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24282</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r w:rsidRPr="005F138D">
              <w:rPr>
                <w:rFonts w:cstheme="minorHAnsi"/>
                <w:iCs/>
                <w:noProof/>
              </w:rPr>
              <w:t>Orlando College of Osteopathic Medicine</w:t>
            </w: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pPr>
              <w:bidi w:val="0"/>
              <w:spacing w:after="280" w:afterAutospacing="1"/>
              <w:rPr>
                <w:rFonts w:cstheme="minorHAnsi"/>
                <w:iCs/>
                <w:noProof/>
              </w:rPr>
            </w:pPr>
            <w:r>
              <w:rPr>
                <w:rtl w:val="0"/>
              </w:rPr>
              <w:t>Every Minute Matters in Sepsis Care . . . Every Decision Matters More</w:t>
            </w:r>
          </w:p>
          <w:p>
            <w:pPr>
              <w:bidi w:val="0"/>
              <w:spacing w:after="280" w:afterAutospacing="1"/>
              <w:rPr>
                <w:rtl w:val="0"/>
              </w:rPr>
            </w:pPr>
            <w:r>
              <w:rPr>
                <w:rtl w:val="0"/>
              </w:rPr>
              <w:t>Join us for the 2nd Annual Sepsis Symposium and learn how to recognize sepsis sooner, communicate more effectively across care teams, and implement evidence-based treatment strategies that improve patient outcomes. Featuring expert faculty, interactive case discussions, ultrasound education, hands-on training, and immersive simulations, this two-day event delivers practical skills you can immediately apply in your clinical practice.</w:t>
            </w:r>
          </w:p>
          <w:p w:rsidRPr="005F138D">
            <w:pPr>
              <w:bidi w:val="0"/>
              <w:spacing w:after="280" w:afterAutospacing="1"/>
              <w:rPr>
                <w:rFonts w:cstheme="minorHAnsi"/>
                <w:iCs/>
                <w:noProof/>
              </w:rPr>
            </w:pP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1 Identify and describe process barriers that affect timely recognition and treatment of sepsis.</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2 Apply evidence-based treatment strategies for patients with sepsis, including appropriate antibiotic administration and fluid management.</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1 Identify and describe process barriers that affect timely recognition and treatment of sepsis.</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2 Apply evidence-based treatment strategies for patients with sepsis, including appropriate antibiotic administration and fluid management.</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14.00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14.00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14.00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14.00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instrText>14.00</w:instrText>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t>American Osteopathic Association (AOA)</w: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t>AdventHealth Orlando</w:t>
      </w:r>
      <w:r w:rsidRPr="005F138D">
        <w:rPr>
          <w:rFonts w:eastAsia="Times New Roman" w:cstheme="minorHAnsi"/>
          <w:color w:val="000000"/>
          <w:sz w:val="20"/>
          <w:szCs w:val="20"/>
        </w:rPr>
        <w:t xml:space="preserve"> is accredited by the American Osteopathic Association to provide osteopathic continuing medical education for physicians.</w: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t>AdventHealth Orlando</w:t>
      </w:r>
      <w:r w:rsidRPr="005F138D">
        <w:rPr>
          <w:rFonts w:eastAsia="Times New Roman" w:cstheme="minorHAnsi"/>
          <w:color w:val="000000"/>
          <w:sz w:val="20"/>
          <w:szCs w:val="20"/>
        </w:rPr>
        <w:t xml:space="preserve"> designates this program for a maximum of </w:t>
      </w:r>
      <w:r w:rsidRPr="005F138D">
        <w:rPr>
          <w:rFonts w:eastAsia="Times New Roman" w:cstheme="minorHAnsi"/>
          <w:color w:val="000000"/>
          <w:sz w:val="20"/>
          <w:szCs w:val="20"/>
        </w:rPr>
        <w:t>14.00</w:t>
      </w:r>
      <w:r w:rsidRPr="005F138D">
        <w:rPr>
          <w:rFonts w:eastAsia="Times New Roman" w:cstheme="minorHAnsi"/>
          <w:color w:val="000000"/>
          <w:sz w:val="20"/>
          <w:szCs w:val="20"/>
        </w:rPr>
        <w:t xml:space="preserve"> AOA Category 1-A credits and will report CME and specialty credits commensurate with the extent of the physician's participation in this activity.</w:t>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ATBOCCHoursMax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Peter Antevy,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Ownership-Pediatric Emergency Standards, Inc. - 08/10/2026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Banks,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S Blumenthal,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Employment - 09/17/2026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Rizwana Fareeduddin,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Leila Keeler, DO, FACOOG</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Nicholas W. McAlister,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A. Moreno,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Hollis R. O'Neal Jr., MD, MSc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support-Cytovale, Inc|Advisor-Cytovale, Inc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Maria C. Pagano,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J. Peach,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 L. Rosado,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Paige Stafford, Unknown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Taylor,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Sean Tuetken,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Employment-Becton Dickinson &amp; Company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Jody W. Webb, MBA, MSN, RN, RRT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