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2025 AHPN Clinical Care Pathways: Type 2 Diabetes Mellitus (Video)</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12/1/2025 1:00:00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22401</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Online</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pPr>
              <w:bidi w:val="0"/>
              <w:spacing w:after="280" w:afterAutospacing="1"/>
              <w:rPr>
                <w:rFonts w:cstheme="minorHAnsi"/>
                <w:iCs/>
                <w:noProof/>
              </w:rPr>
            </w:pPr>
            <w:r>
              <w:rPr>
                <w:rtl w:val="0"/>
              </w:rPr>
              <w:t>This education addresses this health issue by educating healthcare providers on the latest guidelines for identifying and treating patients with Type 2 Diabetes Mellitus. To ensure the effectiveness of this initiative, four HTN Clinical Care Pathway Performance Monitoring Metrics will be tracked to evaluate the performance of network physicians. This approach provides the difference between current clinical practices with guideline-directed care, ultimately improving patient outcomes and reducing the prevalence of hypertension- Type 2 diabetes related complications.</w:t>
            </w:r>
          </w:p>
          <w:p w:rsidRPr="005F138D">
            <w:pPr>
              <w:bidi w:val="0"/>
              <w:spacing w:after="280" w:afterAutospacing="1"/>
              <w:rPr>
                <w:rFonts w:cstheme="minorHAnsi"/>
                <w:iCs/>
                <w:noProof/>
              </w:rPr>
            </w:pP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Apply the ACC/AHA and ISH guidelines to clinical practice.</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Improve Diabetes Mellitus Quality Measures</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Apply the ACC/AHA and ISH guidelines to clinical practice.</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Improve Diabetes Mellitus Quality Measures</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Enduring Material</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Enduring Material</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Enduring Material</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