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2024 GME Symposium: Training Future Physician Leaders, Succession Planning, and Passing the Torch</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11/1/2024 6:45:00 AM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19989</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AdventHealth Orlando, Werner Auditorium</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Join us for an intensive 1-day medical education event where healthcare professionals, physicians, researchers, and industry leaders gather to learn, share, and collaborate on the latest innovations in the medical field. This event will provide a unique perspective to bridge the gap between training newly minted doctors and a lifelong commitment to training future surgeon colleagues. The event will focus on leadership, succession planning and networking.</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The event will provide a unique perspective to bridge the gap between training newly minted doctors and a lifelong commitment to training future surgeons colleagues.</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This event will focus on leadership, succession planning and networking.</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The event will provide a unique perspective to bridge the gap between training newly minted doctors and a lifelong commitment to training future surgeons colleagues.</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This event will focus on leadership, succession planning and networking.</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6.00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6.00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6.00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Enrique Evelio Vega,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Michael D. Holzman,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Scott W. Bloom, MD, FRSCS, FACS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- 08/22/2024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Daniel P. Bolton,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Fred Brody,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Ownership-C Clear, Inc|Ownership-EB Surgical |Ownership-Green Solutions Group|Membership on Advisory Committees or Review Panels, Board Membership, etc.-Distalmotion|Ownership-RC Medical - 08/15/2024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Adrian E Park,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Stephenie L. Poris,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Aurora Pryor,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Honoraria-Stryket - 08/22/2024</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pPr>
      <w:pStyle w:val="Footer"/>
    </w:pPr>
    <w:r>
      <w:rPr>
        <w:noProof/>
      </w:rPr>
      <w:drawing>
        <wp:anchor distT="0" distB="0" distL="114300" distR="114300" simplePos="0" relativeHeight="251659264" behindDoc="0" locked="0" layoutInCell="1" allowOverlap="1">
          <wp:simplePos x="0" y="0"/>
          <wp:positionH relativeFrom="column">
            <wp:posOffset>5331853</wp:posOffset>
          </wp:positionH>
          <wp:positionV relativeFrom="paragraph">
            <wp:posOffset>-23088</wp:posOffset>
          </wp:positionV>
          <wp:extent cx="1073150" cy="410210"/>
          <wp:effectExtent l="0" t="0" r="0" b="8890"/>
          <wp:wrapThrough wrapText="bothSides">
            <wp:wrapPolygon>
              <wp:start x="0" y="0"/>
              <wp:lineTo x="0" y="21065"/>
              <wp:lineTo x="21089" y="21065"/>
              <wp:lineTo x="21089"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73150" cy="410210"/>
                  </a:xfrm>
                  <a:prstGeom prst="rect">
                    <a:avLst/>
                  </a:prstGeom>
                </pic:spPr>
              </pic:pic>
            </a:graphicData>
          </a:graphic>
        </wp:anchor>
      </w:drawing>
    </w:r>
    <w:r>
      <w:rPr>
        <w:noProof/>
      </w:rPr>
      <w:pict>
        <v:rect id="Rectangle 12" o:spid="_x0000_s2052" style="height:23.1pt;margin-left:-42.9pt;margin-top:7.6pt;mso-width-percent:0;mso-width-relative:margin;mso-wrap-distance-bottom:0;mso-wrap-distance-left:9pt;mso-wrap-distance-right:9pt;mso-wrap-distance-top:0;mso-wrap-style:square;position:absolute;v-text-anchor:bottom;visibility:visible;width:307.65pt;z-index:251658240" fillcolor="window" stroked="f" strokeweight="2pt">
          <v:textbox>
            <w:txbxContent>
              <w:p w:rsidR="002E3188" w:rsidRPr="00A31FB2" w:rsidP="00FB25C7">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p>
            </w:txbxContent>
          </v:textbox>
          <w10:wrap type="through"/>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g">
          <w:drawing>
            <wp:anchor distT="0" distB="0" distL="114300" distR="114300" simplePos="0" relativeHeight="251660288" behindDoc="0" locked="0" layoutInCell="1" allowOverlap="1">
              <wp:simplePos x="0" y="0"/>
              <wp:positionH relativeFrom="margin">
                <wp:posOffset>-1293381</wp:posOffset>
              </wp:positionH>
              <wp:positionV relativeFrom="paragraph">
                <wp:posOffset>-452120</wp:posOffset>
              </wp:positionV>
              <wp:extent cx="8134350" cy="933450"/>
              <wp:effectExtent l="0" t="0" r="19050" b="38100"/>
              <wp:wrapNone/>
              <wp:docPr id="15" name="Group 15"/>
              <wp:cNvGraphicFramePr/>
              <a:graphic xmlns:a="http://schemas.openxmlformats.org/drawingml/2006/main">
                <a:graphicData uri="http://schemas.microsoft.com/office/word/2010/wordprocessingGroup">
                  <wpg:wgp xmlns:wpg="http://schemas.microsoft.com/office/word/2010/wordprocessingGroup">
                    <wpg:cNvGrpSpPr>
                      <a:grpSpLocks/>
                    </wpg:cNvGrpSpPr>
                    <wpg:grpSpPr>
                      <a:xfrm flipV="1">
                        <a:off x="0" y="0"/>
                        <a:ext cx="8134350" cy="933450"/>
                        <a:chOff x="0" y="0"/>
                        <a:chExt cx="8134350" cy="933450"/>
                      </a:xfrm>
                    </wpg:grpSpPr>
                    <wps:wsp xmlns:wps="http://schemas.microsoft.com/office/word/2010/wordprocessingShape">
                      <wps:cNvPr id="19" name="Right Triangle 10"/>
                      <wps:cNvSpPr/>
                      <wps:spPr>
                        <a:xfrm>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xmlns:wps="http://schemas.microsoft.com/office/word/2010/wordprocessingShape">
                      <wps:cNvPr id="20" name="Right Triangle 11"/>
                      <wps:cNvSpPr/>
                      <wps:spPr>
                        <a:xfrm flipH="1">
                          <a:off x="180975"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o:spid="_x0000_s2049" style="flip:y;height:73.5pt;margin-left:-101.85pt;margin-top:-35.6pt;mso-position-horizontal-relative:margin;position:absolute;width:640.5pt;z-index:251661312" coordsize="81343,9334">
              <v:shapetype id="_x0000_t6" coordsize="21600,21600" o:spt="6" path="m,l,21600r21600,xe">
                <v:stroke joinstyle="miter"/>
                <v:path gradientshapeok="t" o:connecttype="custom" o:connectlocs="0,0;0,10800;0,21600;10800,21600;21600,21600;10800,10800" textboxrect="1800,12600,12600,19800"/>
              </v:shapetype>
              <v:shape id="Right Triangle 10" o:spid="_x0000_s2050" type="#_x0000_t6" style="height:9334;mso-wrap-style:square;position:absolute;v-text-anchor:middle;visibility:visible;width:46101" fillcolor="#81c342" strokecolor="#81c342" strokeweight="1pt"/>
              <v:shape id="Right Triangle 11" o:spid="_x0000_s2051" type="#_x0000_t6" style="flip:x;height:9334;left:1809;mso-wrap-style:square;position:absolute;v-text-anchor:middle;visibility:visible;width:79534" fillcolor="#006298" strokecolor="#006298" strokeweight="1pt"/>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16</TotalTime>
  <Pages>1</Pages>
  <Words>2716</Words>
  <Characters>15483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Bogner, Mark</cp:lastModifiedBy>
  <cp:revision>28</cp:revision>
  <dcterms:created xsi:type="dcterms:W3CDTF">2024-10-15T18:03:00Z</dcterms:created>
  <dcterms:modified xsi:type="dcterms:W3CDTF">2024-10-15T18:39:00Z</dcterms:modified>
</cp:coreProperties>
</file>