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2024 Heart, Lung, and Vascular Conference</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4/5/2024 7:00:00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18294</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Nicholson Center, 404 Celebration</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This conference will help improve/ build service lines, provide key updates in the heart lung &amp; vascular world, discuss 2030 goals and future innovation.</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1 HEART: Explore practical applications of CV Genetics and Genomics in real-world scenarios.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2 HEART: Discuss the patient journey from diagnostics to procedure.</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3 LUNG: Gain insights into creating a lung nodule program and utilizing a multi-disciplinary approach.</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4 LUNG: Acquire knowledge and skills in lung cancer and thoracic oncology techniques.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5 VASCULAR: Learn best practices in Vascular care, with a focus on quality care and vascular health for women.</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6 VASCULAR: Review best practices for preventing amputation.</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t>1 HEART: Explore practical applications of CV Genetics and Genomics in real-world scenarios.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2 HEART: Discuss the patient journey from diagnostics to procedure.</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3 LUNG: Gain insights into creating a lung nodule program and utilizing a multi-disciplinary approach.</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4 LUNG: Acquire knowledge and skills in lung cancer and thoracic oncology techniques.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5 VASCULAR: Learn best practices in Vascular care, with a focus on quality care and vascular health for women.</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6 VASCULAR: Review best practices for preventing amputation.</w:t>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sidR="00061F86">
        <w:rPr>
          <w:rFonts w:eastAsia="Times New Roman" w:cstheme="minorHAnsi"/>
          <w:bCs/>
          <w:iCs/>
          <w:color w:val="000000"/>
          <w:sz w:val="20"/>
          <w:szCs w:val="20"/>
        </w:rPr>
        <w:instrText>&lt;</w:instrText>
      </w:r>
      <w:r w:rsidRPr="005F138D">
        <w:rPr>
          <w:rFonts w:eastAsia="Times New Roman" w:cstheme="minorHAnsi"/>
          <w:bCs/>
          <w:iCs/>
          <w:color w:val="000000"/>
          <w:sz w:val="20"/>
          <w:szCs w:val="20"/>
        </w:rPr>
        <w:instrText>&gt;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ACPEMax </w:instrText>
      </w:r>
      <w:r w:rsidRPr="005F138D" w:rsidR="009A1B2A">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Pr>
          <w:rFonts w:eastAsia="Times New Roman" w:cstheme="minorHAnsi"/>
          <w:bCs/>
          <w:iCs/>
          <w:noProof/>
          <w:color w:val="000000"/>
          <w:sz w:val="20"/>
          <w:szCs w:val="20"/>
        </w:rPr>
        <w:instrText>«ACPEMax»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contact hours of continuing education.</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ACPE Universal Activity Number (UAN): </w:t>
      </w:r>
      <w:r w:rsidRPr="005F138D" w:rsidR="009A1B2A">
        <w:rPr>
          <w:rFonts w:eastAsia="Times New Roman" w:cstheme="minorHAnsi"/>
          <w:bCs/>
          <w:iCs/>
          <w:color w:val="000000"/>
          <w:sz w:val="20"/>
          <w:szCs w:val="20"/>
        </w:rPr>
        <w:fldChar w:fldCharType="begin"/>
      </w:r>
      <w:r w:rsidRPr="005F138D" w:rsidR="009A1B2A">
        <w:rPr>
          <w:rFonts w:eastAsia="Times New Roman" w:cstheme="minorHAnsi"/>
          <w:bCs/>
          <w:iCs/>
          <w:color w:val="000000"/>
          <w:sz w:val="20"/>
          <w:szCs w:val="20"/>
        </w:rPr>
        <w:instrText xml:space="preserve"> IF </w:instrText>
      </w:r>
      <w:r w:rsidRPr="005F138D" w:rsidR="009A1B2A">
        <w:rPr>
          <w:rFonts w:eastAsia="Times New Roman" w:cstheme="minorHAnsi"/>
          <w:bCs/>
          <w:iCs/>
          <w:color w:val="000000"/>
          <w:sz w:val="20"/>
          <w:szCs w:val="20"/>
        </w:rPr>
        <w:instrText>"</w:instrText>
      </w:r>
      <w:r w:rsidRPr="005F138D" w:rsidR="009A1B2A">
        <w:rPr>
          <w:rFonts w:eastAsia="Times New Roman" w:cstheme="minorHAnsi"/>
          <w:bCs/>
          <w:iCs/>
          <w:color w:val="000000"/>
          <w:sz w:val="20"/>
          <w:szCs w:val="20"/>
        </w:rPr>
        <w:instrText>"</w:instrText>
      </w:r>
      <w:r w:rsidRPr="005F138D" w:rsidR="009A1B2A">
        <w:rPr>
          <w:rFonts w:eastAsia="Times New Roman" w:cstheme="minorHAnsi"/>
          <w:bCs/>
          <w:iCs/>
          <w:color w:val="000000"/>
          <w:sz w:val="20"/>
          <w:szCs w:val="20"/>
        </w:rPr>
        <w:instrText xml:space="preserve"> &lt;&gt; "" "Pharmacists: </w:instrText>
      </w:r>
      <w:r w:rsidRPr="005F138D" w:rsidR="009A1B2A">
        <w:rPr>
          <w:rFonts w:eastAsia="Times New Roman" w:cstheme="minorHAnsi"/>
          <w:bCs/>
          <w:iCs/>
          <w:color w:val="000000"/>
          <w:sz w:val="20"/>
          <w:szCs w:val="20"/>
        </w:rPr>
        <w:fldChar w:fldCharType="begin"/>
      </w:r>
      <w:r w:rsidRPr="005F138D" w:rsidR="009A1B2A">
        <w:rPr>
          <w:rFonts w:eastAsia="Times New Roman" w:cstheme="minorHAnsi"/>
          <w:bCs/>
          <w:iCs/>
          <w:color w:val="000000"/>
          <w:sz w:val="20"/>
          <w:szCs w:val="20"/>
        </w:rPr>
        <w:instrText xml:space="preserve"> MERGEFIELD ACPEPharmUAN </w:instrText>
      </w:r>
      <w:r w:rsidRPr="005F138D" w:rsidR="009A1B2A">
        <w:rPr>
          <w:rFonts w:eastAsia="Times New Roman" w:cstheme="minorHAnsi"/>
          <w:bCs/>
          <w:iCs/>
          <w:color w:val="000000"/>
          <w:sz w:val="20"/>
          <w:szCs w:val="20"/>
        </w:rPr>
        <w:fldChar w:fldCharType="separate"/>
      </w:r>
      <w:r>
        <w:rPr>
          <w:rFonts w:eastAsia="Times New Roman" w:cstheme="minorHAnsi"/>
          <w:bCs/>
          <w:iCs/>
          <w:noProof/>
          <w:color w:val="000000"/>
          <w:sz w:val="20"/>
          <w:szCs w:val="20"/>
        </w:rPr>
        <w:instrText>«ACPEPharmUAN»</w:instrText>
      </w:r>
      <w:r w:rsidRPr="005F138D" w:rsidR="009A1B2A">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instrText xml:space="preserve">" " Technician: </w:instrText>
      </w:r>
      <w:r w:rsidRPr="005F138D" w:rsidR="009A1B2A">
        <w:rPr>
          <w:rFonts w:eastAsia="Times New Roman" w:cstheme="minorHAnsi"/>
          <w:bCs/>
          <w:iCs/>
          <w:color w:val="000000"/>
          <w:sz w:val="20"/>
          <w:szCs w:val="20"/>
        </w:rPr>
        <w:instrText xml:space="preserve">" </w:instrText>
      </w:r>
      <w:r w:rsidRPr="005F138D" w:rsidR="009A1B2A">
        <w:rPr>
          <w:rFonts w:eastAsia="Times New Roman" w:cstheme="minorHAnsi"/>
          <w:bCs/>
          <w:iCs/>
          <w:color w:val="000000"/>
          <w:sz w:val="20"/>
          <w:szCs w:val="20"/>
        </w:rPr>
        <w:fldChar w:fldCharType="separate"/>
      </w:r>
      <w:r w:rsidRPr="005F138D" w:rsidR="009A1B2A">
        <w:rPr>
          <w:rFonts w:eastAsia="Times New Roman" w:cstheme="minorHAnsi"/>
          <w:bCs/>
          <w:iCs/>
          <w:color w:val="000000"/>
          <w:sz w:val="20"/>
          <w:szCs w:val="20"/>
        </w:rPr>
        <w:t xml:space="preserve"> Technician: </w:t>
      </w:r>
      <w:r w:rsidRPr="005F138D" w:rsidR="009A1B2A">
        <w:rPr>
          <w:rFonts w:eastAsia="Times New Roman" w:cstheme="minorHAnsi"/>
          <w:bCs/>
          <w:iCs/>
          <w:color w:val="000000"/>
          <w:sz w:val="20"/>
          <w:szCs w:val="20"/>
        </w:rPr>
        <w:fldChar w:fldCharType="end"/>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5F138D" w:rsidR="00E81A45">
        <w:rPr>
          <w:rFonts w:eastAsia="Times New Roman" w:cstheme="minorHAnsi"/>
          <w:bCs/>
          <w:iCs/>
          <w:color w:val="000000"/>
          <w:sz w:val="20"/>
          <w:szCs w:val="20"/>
        </w:rPr>
        <w:instrText>Physician</w:instrText>
      </w:r>
      <w:r w:rsidRPr="005F138D">
        <w:rPr>
          <w:rFonts w:eastAsia="Times New Roman" w:cstheme="minorHAnsi"/>
          <w:bCs/>
          <w:iCs/>
          <w:color w:val="000000"/>
          <w:sz w:val="20"/>
          <w:szCs w:val="20"/>
        </w:rPr>
        <w:instrText xml:space="preserve">Max \#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only claim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5.00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only claim 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5.00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only claim 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5.00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Physicians should only claim 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ACCME&amp;rsquo;s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Kevin D. Accola,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Fee-Edwards Lifesciences LLC - 01/04/2024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Nipun Arora, MD, FACC, FSCAI</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Fee-Abbott Laboratories (Relationship has ended) - 03/05/2024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Rohit Bhatheja, MD, MBA, FACC, FSCAI</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Bureau-Abbott Vascular|Speakers Bureau-Boehringer Ingelheim Vetmedica GmbH|Consulting Fee-Boston Scientific Corporation|Speakers Bureau-Amgen|Speakers Bureau-Cardiovascular Systems, Inc (Relationship has ended)|Speakers Bureau-Penumbra - 04/04/2024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Francisco J. Calimano, MD, FCCP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Bureau-GlaxoSmithKline|Grant or research support-Vertex - 04/03/2024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Gary W. Chmielewski,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- 01/15/2024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Marcelo C. DaSilva,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Honoraria-AstraZeneca - 01/10/2024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Robert Duane Davis Jr.,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- 12/28/2023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Lara M. Ervin,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- 01/17/2024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Colleen B. Gaughan,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- 12/05/2023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Duncan A. Grodack, Unknown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- 03/22/2024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Patricia A. Guerrero, MD, CPE, FACC, FASPC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- 07/05/2023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Marcos S. Hazday,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- 04/04/2024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Ralph P. Ierardi,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- 12/28/2023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Jeffrey Maguire, English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- 03/18/2024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Francois Nolte,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George J. Palmer III,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Sotero Peralta,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- 01/04/2024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Mark E. Ranson,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Jonathan R. Schroeder,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Executive-StoRx, LLC (Relationship has ended) - 10/25/2023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Rajesh A. Shah,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- 01/14/2024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Usman R. Siddiqui,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Fee-Abbott Laboratories|Consulting Fee-Medtronic, Inc.|Paid consultant-Biotronik, Inc.|Paid consultant-Bristol-Myers Squibb|Advisor-GE Healthcare Bio-Sciences - 03/05/2024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G. Varnagy,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Fee-Merit - 01/17/2024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Andrija Vidic,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Advisor-caredx (Relationship has ended) - 01/04/2024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Thomas F. Walsh IV, MD, FACC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- 01/11/2024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Gordon B. Wesley, DBA, FACHE, RT (R)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Advisor-Boston Scientific Corporation|Advisor-G Medical Innovations - 02/16/2024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Rachel E. Wilson,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- 03/05/2024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Alan R. Wladis,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- 01/10/2024</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Ahmad Zeeshan,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- 03/03/2024</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w:t>
    </w:r>
    <w:r>
      <w:rPr>
        <w:rFonts w:ascii="Calibri" w:hAnsi="Calibri" w:cs="Calibri"/>
        <w:color w:val="000000"/>
        <w:sz w:val="12"/>
      </w:rPr>
      <w:t xml:space="preserve">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1</Pages>
  <Words>2219</Words>
  <Characters>15980</Characters>
  <Application>Microsoft Office Word</Application>
  <DocSecurity>0</DocSecurity>
  <Lines>409</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Munk, Kory</cp:lastModifiedBy>
  <cp:revision>30</cp:revision>
  <dcterms:created xsi:type="dcterms:W3CDTF">2024-10-15T18:03:00Z</dcterms:created>
  <dcterms:modified xsi:type="dcterms:W3CDTF">2024-10-17T15:48:00Z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