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884D3A" w:rsidRPr="005F138D" w:rsidP="007C116A">
      <w:pPr>
        <w:spacing w:before="240" w:after="240" w:line="240" w:lineRule="auto"/>
        <w:jc w:val="center"/>
        <w:rPr>
          <w:rFonts w:eastAsia="Times New Roman" w:cstheme="minorHAnsi"/>
          <w:b/>
          <w:iCs/>
          <w:color w:val="0073AE"/>
          <w:sz w:val="32"/>
          <w:szCs w:val="32"/>
        </w:rPr>
      </w:pPr>
      <w:r w:rsidRPr="005F138D">
        <w:rPr>
          <w:rFonts w:eastAsia="Times New Roman" w:cstheme="minorHAnsi"/>
          <w:b/>
          <w:iCs/>
          <w:color w:val="0073AE"/>
          <w:sz w:val="32"/>
          <w:szCs w:val="32"/>
        </w:rPr>
        <w:t>Genitourinary Journal Club</w:t>
      </w:r>
    </w:p>
    <w:tbl>
      <w:tblPr>
        <w:tblStyle w:val="TableGrid"/>
        <w:tblW w:w="0" w:type="auto"/>
        <w:tblBorders>
          <w:top w:val="nil"/>
          <w:left w:val="nil"/>
          <w:bottom w:val="nil"/>
          <w:right w:val="nil"/>
          <w:insideH w:val="nil"/>
          <w:insideV w:val="nil"/>
        </w:tblBorders>
        <w:tblLayout w:type="fixed"/>
        <w:tblLook w:val="04A0"/>
      </w:tblPr>
      <w:tblGrid>
        <w:gridCol w:w="1435"/>
        <w:gridCol w:w="4145"/>
        <w:gridCol w:w="1437"/>
        <w:gridCol w:w="2338"/>
      </w:tblGrid>
      <w:tr w:rsidTr="00B626F9">
        <w:tblPrEx>
          <w:tblW w:w="0" w:type="auto"/>
          <w:tblBorders>
            <w:top w:val="nil"/>
            <w:left w:val="nil"/>
            <w:bottom w:val="nil"/>
            <w:right w:val="nil"/>
            <w:insideH w:val="nil"/>
            <w:insideV w:val="nil"/>
          </w:tblBorders>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Date/Time:</w:t>
            </w:r>
          </w:p>
        </w:tc>
        <w:tc>
          <w:tcPr>
            <w:tcW w:w="4145" w:type="dxa"/>
          </w:tcPr>
          <w:p w:rsidR="00373A01" w:rsidRPr="005F138D" w:rsidP="00373A01">
            <w:pPr>
              <w:spacing w:before="60" w:after="60"/>
              <w:rPr>
                <w:rFonts w:cstheme="minorHAnsi"/>
                <w:b/>
                <w:iCs/>
                <w:color w:val="0073AE"/>
              </w:rPr>
            </w:pPr>
            <w:r w:rsidRPr="005F138D">
              <w:rPr>
                <w:rFonts w:cstheme="minorHAnsi"/>
                <w:iCs/>
                <w:noProof/>
              </w:rPr>
              <w:t>11/2/2023 6:00:00 PM</w:t>
            </w:r>
          </w:p>
        </w:tc>
        <w:tc>
          <w:tcPr>
            <w:tcW w:w="1437" w:type="dxa"/>
          </w:tcPr>
          <w:p w:rsidR="00373A01" w:rsidRPr="005F138D" w:rsidP="00373A01">
            <w:pPr>
              <w:spacing w:before="60" w:after="60"/>
              <w:rPr>
                <w:rFonts w:cstheme="minorHAnsi"/>
                <w:b/>
                <w:iCs/>
                <w:color w:val="0073AE"/>
              </w:rPr>
            </w:pPr>
            <w:r w:rsidRPr="005F138D">
              <w:rPr>
                <w:rFonts w:cstheme="minorHAnsi"/>
                <w:b/>
                <w:iCs/>
                <w:color w:val="0073AE"/>
              </w:rPr>
              <w:t>Activity ID:</w:t>
            </w:r>
          </w:p>
        </w:tc>
        <w:tc>
          <w:tcPr>
            <w:tcW w:w="2338" w:type="dxa"/>
          </w:tcPr>
          <w:p w:rsidR="00373A01" w:rsidRPr="005F138D" w:rsidP="00373A01">
            <w:pPr>
              <w:spacing w:before="60" w:after="60"/>
              <w:rPr>
                <w:rFonts w:cstheme="minorHAnsi"/>
                <w:b/>
                <w:iCs/>
                <w:color w:val="0073AE"/>
              </w:rPr>
            </w:pPr>
            <w:r w:rsidRPr="005F138D">
              <w:rPr>
                <w:rFonts w:cstheme="minorHAnsi"/>
                <w:b/>
                <w:iCs/>
                <w:color w:val="FF0000"/>
              </w:rPr>
              <w:t>17882</w:t>
            </w:r>
          </w:p>
        </w:tc>
      </w:tr>
      <w:tr w:rsidTr="00B626F9">
        <w:tblPrEx>
          <w:tblW w:w="0" w:type="auto"/>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Location:</w:t>
            </w:r>
          </w:p>
        </w:tc>
        <w:tc>
          <w:tcPr>
            <w:tcW w:w="7920" w:type="dxa"/>
            <w:gridSpan w:val="3"/>
          </w:tcPr>
          <w:p w:rsidR="00CF4608" w:rsidRPr="005F138D" w:rsidP="00373A01">
            <w:pPr>
              <w:spacing w:before="60" w:after="60"/>
              <w:rPr>
                <w:rFonts w:cstheme="minorHAnsi"/>
                <w:iCs/>
                <w:noProof/>
              </w:rPr>
            </w:pPr>
          </w:p>
        </w:tc>
      </w:tr>
      <w:tr w:rsidTr="00B626F9">
        <w:tblPrEx>
          <w:tblW w:w="0" w:type="auto"/>
          <w:tblLayout w:type="fixed"/>
          <w:tblLook w:val="04A0"/>
        </w:tblPrEx>
        <w:tc>
          <w:tcPr>
            <w:tcW w:w="1435" w:type="dxa"/>
          </w:tcPr>
          <w:p w:rsidR="00CF4608" w:rsidRPr="005F138D" w:rsidP="00373A01">
            <w:pPr>
              <w:spacing w:before="60" w:after="60"/>
              <w:rPr>
                <w:rFonts w:cstheme="minorHAnsi"/>
                <w:b/>
                <w:iCs/>
                <w:color w:val="0073AE"/>
              </w:rPr>
            </w:pPr>
            <w:r w:rsidRPr="005F138D">
              <w:rPr>
                <w:rFonts w:cstheme="minorHAnsi"/>
                <w:b/>
                <w:iCs/>
                <w:color w:val="0073AE"/>
              </w:rPr>
              <w:t>Topic</w:t>
            </w:r>
          </w:p>
        </w:tc>
        <w:tc>
          <w:tcPr>
            <w:tcW w:w="7920" w:type="dxa"/>
            <w:gridSpan w:val="3"/>
          </w:tcPr>
          <w:p w:rsidR="00CF4608" w:rsidRPr="005F138D" w:rsidP="00373A01">
            <w:pPr>
              <w:spacing w:before="60" w:after="60"/>
              <w:rPr>
                <w:rFonts w:cstheme="minorHAnsi"/>
                <w:iCs/>
                <w:noProof/>
              </w:rPr>
            </w:pPr>
            <w:r>
              <w:rPr>
                <w:rtl w:val="0"/>
              </w:rPr>
              <w:t>AHCI Oncology Journal Club occurs quarterly on topics optimizing the management of cancer patients. Each program will review and discuss evidence-based guidelines, new clinical/scientific data, and treatment strategies to improve patient outcomes while embracing live multidisciplinary engagement.</w:t>
            </w:r>
          </w:p>
        </w:tc>
      </w:tr>
    </w:tbl>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Objectives:</w:t>
      </w:r>
    </w:p>
    <w:p w:rsidR="00805127" w:rsidRPr="005F138D" w:rsidP="00602C5E">
      <w:pPr>
        <w:spacing w:after="120" w:line="240" w:lineRule="auto"/>
        <w:rPr>
          <w:rFonts w:eastAsia="Times New Roman" w:cstheme="minorHAnsi"/>
          <w:bCs/>
          <w:iCs/>
          <w:sz w:val="20"/>
          <w:szCs w:val="20"/>
        </w:rPr>
      </w:pPr>
      <w:r w:rsidRPr="005F138D">
        <w:rPr>
          <w:rFonts w:eastAsia="Times New Roman" w:cstheme="minorHAnsi"/>
          <w:bCs/>
          <w:iCs/>
          <w:sz w:val="20"/>
          <w:szCs w:val="20"/>
        </w:rPr>
        <w:t>A</w:t>
      </w:r>
      <w:r w:rsidR="00C63AD9">
        <w:rPr>
          <w:rFonts w:eastAsia="Times New Roman" w:cstheme="minorHAnsi"/>
          <w:bCs/>
          <w:iCs/>
          <w:sz w:val="20"/>
          <w:szCs w:val="20"/>
        </w:rPr>
        <w:t>fter</w:t>
      </w:r>
      <w:r w:rsidRPr="005F138D">
        <w:rPr>
          <w:rFonts w:eastAsia="Times New Roman" w:cstheme="minorHAnsi"/>
          <w:bCs/>
          <w:iCs/>
          <w:sz w:val="20"/>
          <w:szCs w:val="20"/>
        </w:rPr>
        <w:t xml:space="preserve"> this activity, the participant will be able to:</w:t>
      </w:r>
    </w:p>
    <w:p w:rsidR="00810AC6"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IF </w:instrText>
      </w:r>
      <w:r w:rsidRPr="005F138D" w:rsidR="00373A01">
        <w:rPr>
          <w:rFonts w:eastAsia="Times New Roman" w:cstheme="minorHAnsi"/>
          <w:iCs/>
          <w:noProof/>
          <w:sz w:val="20"/>
          <w:szCs w:val="20"/>
        </w:rPr>
        <w:instrText>"</w:instrText>
      </w:r>
      <w:r w:rsidRPr="005F138D" w:rsidR="00373A01">
        <w:rPr>
          <w:rFonts w:eastAsia="Times New Roman" w:cstheme="minorHAnsi"/>
          <w:iCs/>
          <w:noProof/>
          <w:sz w:val="20"/>
          <w:szCs w:val="20"/>
        </w:rPr>
        <w:instrText>"</w:instrText>
      </w:r>
      <w:r w:rsidRPr="005F138D">
        <w:rPr>
          <w:rFonts w:eastAsia="Times New Roman" w:cstheme="minorHAnsi"/>
          <w:iCs/>
          <w:noProof/>
          <w:sz w:val="20"/>
          <w:szCs w:val="20"/>
        </w:rPr>
        <w:instrText xml:space="preserve"> &gt; 0 “</w:instrText>
      </w:r>
    </w:p>
    <w:p w:rsidR="00053340"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MERGEFIELD PharmObjectives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fldChar w:fldCharType="end"/>
      </w:r>
      <w:r w:rsidRPr="005F138D">
        <w:rPr>
          <w:rFonts w:eastAsia="Times New Roman" w:cstheme="minorHAnsi"/>
          <w:iCs/>
          <w:noProof/>
          <w:sz w:val="20"/>
          <w:szCs w:val="20"/>
        </w:rPr>
        <w:instrText>” “</w:instrText>
      </w:r>
      <w:r w:rsidRPr="005F138D">
        <w:rPr>
          <w:rFonts w:eastAsia="Times New Roman" w:cstheme="minorHAnsi"/>
          <w:iCs/>
          <w:noProof/>
          <w:sz w:val="20"/>
          <w:szCs w:val="20"/>
        </w:rPr>
        <w:instrText xml:space="preserve">1 Critique recent journal articles with peers highlighting emerging scientific and clinical data, novel treatment strategies, and other advances related to oncology specialties and sub-specialties to optimize management of care. </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 xml:space="preserve">2 Discuss the impact of literature relating to evidence-based guidelines, clinical research/trials, and precision medicine as appropriate.  </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3 Integrate recent and pertinent knowledge gained from literature in practice within oncology..</w:instrText>
      </w:r>
      <w:r w:rsidRPr="005F138D">
        <w:rPr>
          <w:rFonts w:eastAsia="Times New Roman" w:cstheme="minorHAnsi"/>
          <w:iCs/>
          <w:noProof/>
          <w:sz w:val="20"/>
          <w:szCs w:val="20"/>
        </w:rPr>
        <w:instrText xml:space="preserve">”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t xml:space="preserve">1 Critique recent journal articles with peers highlighting emerging scientific and clinical data, novel treatment strategies, and other advances related to oncology specialties and sub-specialties to optimize management of care. </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 xml:space="preserve">2 Discuss the impact of literature relating to evidence-based guidelines, clinical research/trials, and precision medicine as appropriate.  </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3 Integrate recent and pertinent knowledge gained from literature in practice within oncology..</w:t>
      </w:r>
      <w:r w:rsidRPr="005F138D">
        <w:rPr>
          <w:rFonts w:eastAsia="Times New Roman" w:cstheme="minorHAnsi"/>
          <w:iCs/>
          <w:noProof/>
          <w:sz w:val="20"/>
          <w:szCs w:val="20"/>
        </w:rPr>
        <w:fldChar w:fldCharType="end"/>
      </w:r>
    </w:p>
    <w:p w:rsidR="00373A01" w:rsidRPr="005F138D" w:rsidP="00053340">
      <w:pPr>
        <w:spacing w:after="120" w:line="240" w:lineRule="auto"/>
        <w:rPr>
          <w:rFonts w:eastAsia="Times New Roman" w:cstheme="minorHAnsi"/>
          <w:iCs/>
          <w:sz w:val="20"/>
          <w:szCs w:val="20"/>
        </w:rPr>
      </w:pPr>
      <w:r w:rsidRPr="005F138D">
        <w:rPr>
          <w:rFonts w:eastAsia="Times New Roman" w:cstheme="minorHAnsi"/>
          <w:b/>
          <w:iCs/>
          <w:color w:val="0073AE"/>
        </w:rPr>
        <w:t>Accreditation:</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Accreditation Council for Pharmacy Education (ACPE)</w:instrText>
      </w:r>
    </w:p>
    <w:p w:rsidR="00A44D74" w:rsidRPr="005F138D" w:rsidP="00053340">
      <w:pPr>
        <w:spacing w:after="120" w:line="240" w:lineRule="auto"/>
        <w:rPr>
          <w:rFonts w:eastAsia="Times New Roman" w:cstheme="minorHAnsi"/>
          <w:iCs/>
          <w:noProof/>
          <w:sz w:val="20"/>
          <w:szCs w:val="20"/>
        </w:rPr>
      </w:pPr>
      <w:r w:rsidRPr="005F138D">
        <w:rPr>
          <w:rFonts w:eastAsia="Times New Roman" w:cstheme="minorHAnsi"/>
          <w:bCs/>
          <w:noProof/>
          <w:szCs w:val="24"/>
        </w:rPr>
        <w:drawing>
          <wp:anchor distT="0" distB="0" distL="114300" distR="114300" simplePos="0" relativeHeight="251658240" behindDoc="1" locked="0" layoutInCell="1" allowOverlap="1">
            <wp:simplePos x="0" y="0"/>
            <wp:positionH relativeFrom="column">
              <wp:posOffset>3810</wp:posOffset>
            </wp:positionH>
            <wp:positionV relativeFrom="paragraph">
              <wp:posOffset>13640</wp:posOffset>
            </wp:positionV>
            <wp:extent cx="357505" cy="365760"/>
            <wp:effectExtent l="0" t="0" r="4445" b="0"/>
            <wp:wrapSquare wrapText="bothSides"/>
            <wp:docPr id="25" name="Picture 25" descr="A picture contain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4.png"/>
                    <pic:cNvPicPr/>
                  </pic:nvPicPr>
                  <pic:blipFill rotWithShape="1">
                    <a:blip xmlns:r="http://schemas.openxmlformats.org/officeDocument/2006/relationships" r:embed="rId5"/>
                    <a:srcRect l="10628" t="3007" b="9151"/>
                    <a:stretch/>
                  </pic:blipFill>
                  <pic:spPr bwMode="auto">
                    <a:xfrm>
                      <a:off x="0" y="0"/>
                      <a:ext cx="357505" cy="36576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This activity provides </w:instrText>
      </w:r>
      <w:r w:rsidRPr="005F138D">
        <w:rPr>
          <w:rFonts w:eastAsia="Times New Roman" w:cstheme="minorHAnsi"/>
          <w:bCs/>
          <w:iCs/>
          <w:color w:val="000000"/>
          <w:sz w:val="20"/>
          <w:szCs w:val="20"/>
        </w:rPr>
        <w:instrText xml:space="preserve"> contact hours of continuing education.</w:instrText>
      </w:r>
      <w:r w:rsidRPr="007A518B"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instrText xml:space="preserve">ACPE Universal Activity Number (UAN):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IF </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 xml:space="preserve"> &lt;&gt; "" "Pharmacists: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MERGEFIELD ACPEPharmUAN </w:instrText>
      </w:r>
      <w:r w:rsidRPr="005F138D" w:rsidR="007A518B">
        <w:rPr>
          <w:rFonts w:eastAsia="Times New Roman" w:cstheme="minorHAnsi"/>
          <w:bCs/>
          <w:iCs/>
          <w:color w:val="000000"/>
          <w:sz w:val="20"/>
          <w:szCs w:val="20"/>
        </w:rPr>
        <w:fldChar w:fldCharType="separate"/>
      </w:r>
      <w:r w:rsidR="007A518B">
        <w:rPr>
          <w:rFonts w:eastAsia="Times New Roman" w:cstheme="minorHAnsi"/>
          <w:bCs/>
          <w:iCs/>
          <w:noProof/>
          <w:color w:val="000000"/>
          <w:sz w:val="20"/>
          <w:szCs w:val="20"/>
        </w:rPr>
        <w:instrText>«ACPEPharmUAN»</w:instrText>
      </w:r>
      <w:r w:rsidRPr="005F138D" w:rsidR="007A518B">
        <w:rPr>
          <w:rFonts w:eastAsia="Times New Roman" w:cstheme="minorHAnsi"/>
          <w:bCs/>
          <w:iCs/>
          <w:color w:val="000000"/>
          <w:sz w:val="20"/>
          <w:szCs w:val="20"/>
        </w:rPr>
        <w:fldChar w:fldCharType="end"/>
      </w:r>
      <w:r w:rsidRPr="005F138D" w:rsidR="007A518B">
        <w:rPr>
          <w:rFonts w:eastAsia="Times New Roman" w:cstheme="minorHAnsi"/>
          <w:bCs/>
          <w:iCs/>
          <w:color w:val="000000"/>
          <w:sz w:val="20"/>
          <w:szCs w:val="20"/>
        </w:rPr>
        <w:instrText xml:space="preserve">" " Technician: </w:instrText>
      </w:r>
      <w:r w:rsidRPr="005F138D"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fldChar w:fldCharType="separate"/>
      </w:r>
      <w:r w:rsidRPr="005F138D" w:rsidR="007A518B">
        <w:rPr>
          <w:rFonts w:eastAsia="Times New Roman" w:cstheme="minorHAnsi"/>
          <w:bCs/>
          <w:iCs/>
          <w:color w:val="000000"/>
          <w:sz w:val="20"/>
          <w:szCs w:val="20"/>
        </w:rPr>
        <w:instrText xml:space="preserve"> Technician: </w:instrText>
      </w:r>
      <w:r w:rsidRPr="005F138D" w:rsidR="007A518B">
        <w:rPr>
          <w:rFonts w:eastAsia="Times New Roman" w:cstheme="minorHAnsi"/>
          <w:bCs/>
          <w:iCs/>
          <w:color w:val="000000"/>
          <w:sz w:val="20"/>
          <w:szCs w:val="20"/>
        </w:rPr>
        <w:fldChar w:fldCharType="end"/>
      </w:r>
      <w:r w:rsidR="007A518B">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sidR="00373A01">
        <w:rPr>
          <w:rFonts w:eastAsia="Times New Roman" w:cstheme="minorHAnsi"/>
          <w:bCs/>
          <w:iCs/>
          <w:color w:val="000000"/>
          <w:sz w:val="20"/>
          <w:szCs w:val="20"/>
        </w:rPr>
        <w:fldChar w:fldCharType="end"/>
      </w:r>
      <w:r w:rsidRPr="005F138D" w:rsidR="009A1B2A">
        <w:rPr>
          <w:rFonts w:eastAsia="Times New Roman" w:cstheme="minorHAnsi"/>
          <w:bCs/>
          <w:iCs/>
          <w:color w:val="000000"/>
          <w:sz w:val="20"/>
          <w:szCs w:val="20"/>
        </w:rPr>
        <w:t xml:space="preserve"> </w:t>
      </w:r>
      <w:r w:rsidRPr="005F138D" w:rsidR="00373A01">
        <w:rPr>
          <w:rFonts w:eastAsia="Times New Roman" w:cstheme="minorHAnsi"/>
          <w:bCs/>
          <w:iCs/>
          <w:color w:val="000000"/>
          <w:sz w:val="20"/>
          <w:szCs w:val="20"/>
        </w:rPr>
        <w:fldChar w:fldCharType="begin"/>
      </w:r>
      <w:r w:rsidRPr="005F138D" w:rsidR="00373A01">
        <w:rPr>
          <w:rFonts w:eastAsia="Times New Roman" w:cstheme="minorHAnsi"/>
          <w:bCs/>
          <w:iCs/>
          <w:color w:val="000000"/>
          <w:sz w:val="20"/>
          <w:szCs w:val="20"/>
        </w:rPr>
        <w:instrText xml:space="preserve"> IF </w:instrText>
      </w:r>
      <w:r w:rsidRPr="005F138D" w:rsidR="00373A01">
        <w:rPr>
          <w:rFonts w:eastAsia="Times New Roman" w:cstheme="minorHAnsi"/>
          <w:bCs/>
          <w:iCs/>
          <w:color w:val="000000"/>
          <w:sz w:val="20"/>
          <w:szCs w:val="20"/>
        </w:rPr>
        <w:instrText>0.00</w:instrText>
      </w:r>
      <w:r w:rsidRPr="005F138D" w:rsidR="00373A01">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College of Sports Medicine (ACSM)</w:instrText>
      </w:r>
    </w:p>
    <w:p w:rsidR="00373A01" w:rsidRPr="005F138D" w:rsidP="00373A01">
      <w:pPr>
        <w:spacing w:after="0" w:line="240" w:lineRule="auto"/>
        <w:rPr>
          <w:rFonts w:eastAsia="Times New Roman" w:cstheme="minorHAnsi"/>
          <w:sz w:val="20"/>
          <w:szCs w:val="20"/>
        </w:rPr>
      </w:pPr>
      <w:r w:rsidRPr="005F138D">
        <w:rPr>
          <w:rFonts w:eastAsia="Times New Roman" w:cstheme="minorHAnsi"/>
          <w:noProof/>
          <w:sz w:val="20"/>
          <w:szCs w:val="20"/>
        </w:rPr>
        <w:drawing>
          <wp:anchor distT="0" distB="0" distL="114300" distR="114300" simplePos="0" relativeHeight="251663360" behindDoc="0" locked="0" layoutInCell="1" allowOverlap="1">
            <wp:simplePos x="0" y="0"/>
            <wp:positionH relativeFrom="margin">
              <wp:posOffset>0</wp:posOffset>
            </wp:positionH>
            <wp:positionV relativeFrom="paragraph">
              <wp:posOffset>9195</wp:posOffset>
            </wp:positionV>
            <wp:extent cx="365760" cy="357505"/>
            <wp:effectExtent l="0" t="0" r="0" b="4445"/>
            <wp:wrapSquare wrapText="bothSides"/>
            <wp:docPr id="6" name="Picture 6" descr="A picture containing metalware, ch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etalware, chain&#10;&#10;Description automatically generated"/>
                    <pic:cNvPicPr/>
                  </pic:nvPicPr>
                  <pic:blipFill>
                    <a:blip xmlns:r="http://schemas.openxmlformats.org/officeDocument/2006/relationships" r:embed="rId6"/>
                    <a:stretch>
                      <a:fillRect/>
                    </a:stretch>
                  </pic:blipFill>
                  <pic:spPr>
                    <a:xfrm>
                      <a:off x="0" y="0"/>
                      <a:ext cx="365760" cy="357505"/>
                    </a:xfrm>
                    <a:prstGeom prst="rect">
                      <a:avLst/>
                    </a:prstGeom>
                  </pic:spPr>
                </pic:pic>
              </a:graphicData>
            </a:graphic>
          </wp:anchor>
        </w:drawing>
      </w:r>
      <w:r w:rsidRPr="005F138D">
        <w:rPr>
          <w:rFonts w:eastAsia="Times New Roman" w:cstheme="minorHAnsi"/>
          <w:sz w:val="20"/>
          <w:szCs w:val="20"/>
        </w:rPr>
        <w:instrText>The American College of Sports Medicine’s Professional Education Committee certifies that AdventHealth Orlando meets the criteria for official ACSM Approved Provider status from 2021-2023.</w:instrText>
      </w:r>
    </w:p>
    <w:p w:rsidR="00373A01" w:rsidRPr="005F138D" w:rsidP="00373A01">
      <w:pPr>
        <w:spacing w:after="0" w:line="240" w:lineRule="auto"/>
        <w:jc w:val="both"/>
        <w:rPr>
          <w:rFonts w:eastAsia="Times New Roman" w:cstheme="minorHAnsi"/>
          <w:sz w:val="20"/>
          <w:szCs w:val="20"/>
        </w:rPr>
      </w:pPr>
    </w:p>
    <w:p w:rsidR="00373A01" w:rsidRPr="005F138D" w:rsidP="00373A01">
      <w:pPr>
        <w:tabs>
          <w:tab w:val="left" w:pos="6480"/>
        </w:tabs>
        <w:spacing w:after="0" w:line="240" w:lineRule="auto"/>
        <w:rPr>
          <w:rFonts w:eastAsia="Times New Roman" w:cstheme="minorHAnsi"/>
          <w:sz w:val="20"/>
          <w:szCs w:val="20"/>
        </w:rPr>
      </w:pPr>
      <w:r w:rsidRPr="005F138D">
        <w:rPr>
          <w:rFonts w:eastAsia="Times New Roman" w:cstheme="minorHAnsi"/>
          <w:sz w:val="20"/>
          <w:szCs w:val="20"/>
        </w:rPr>
        <w:instrText xml:space="preserve">Approved Provider Number: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w:instrText>
      </w:r>
      <w:r w:rsidRPr="005F138D">
        <w:rPr>
          <w:rFonts w:eastAsia="Times New Roman" w:cstheme="minorHAnsi"/>
          <w:sz w:val="20"/>
          <w:szCs w:val="20"/>
          <w:u w:val="single"/>
        </w:rPr>
        <w:fldChar w:fldCharType="end"/>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sz w:val="20"/>
          <w:szCs w:val="20"/>
        </w:rPr>
        <w:instrText xml:space="preserve">CECs Awarded: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ACSMHoursMax \# 0.00#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«ACSMHoursMax»</w:instrText>
      </w:r>
      <w:r w:rsidRPr="005F138D">
        <w:rPr>
          <w:rFonts w:eastAsia="Times New Roman" w:cstheme="minorHAnsi"/>
          <w:sz w:val="20"/>
          <w:szCs w:val="20"/>
          <w:u w:val="single"/>
        </w:rPr>
        <w:fldChar w:fldCharType="end"/>
      </w:r>
      <w:r w:rsidRPr="005F138D">
        <w:rPr>
          <w:rFonts w:eastAsia="Times New Roman" w:cstheme="minorHAnsi"/>
          <w:sz w:val="20"/>
          <w:szCs w:val="20"/>
        </w:rPr>
        <w:instrText>" ""</w:instrText>
      </w:r>
      <w:r w:rsidRPr="005F138D">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&lt;&gt;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has been planned and implemented in accordance with the accreditation requirements and policies of the Florida Medical Association (FMA) through the joint providership of AdventHealth Orlando and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JointProvidershipName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«JointProvidershipName»</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AdventHealth Orlando is accredited by the FMA to provide continuing medical education for physicians.</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ActivityFormat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«ActivityFormat»</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w:instrText>
      </w:r>
      <w:r w:rsidRPr="007A518B" w:rsidR="007A518B">
        <w:rPr>
          <w:rFonts w:eastAsia="Times New Roman" w:cstheme="minorHAnsi"/>
          <w:bCs/>
          <w:iCs/>
          <w:color w:val="000000"/>
          <w:sz w:val="20"/>
          <w:szCs w:val="20"/>
        </w:rPr>
        <w:instrText>AMAPRAHours</w:instrText>
      </w:r>
      <w:r w:rsidR="007A518B">
        <w:rPr>
          <w:rFonts w:eastAsia="Times New Roman" w:cstheme="minorHAnsi"/>
          <w:bCs/>
          <w:iCs/>
          <w:color w:val="000000"/>
          <w:sz w:val="20"/>
          <w:szCs w:val="20"/>
        </w:rPr>
        <w:instrText>Max</w:instrText>
      </w:r>
      <w:r w:rsidR="00A53DAE">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instrText xml:space="preserve">\# 0.00#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«PhysicianMax»</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Physicians should claim</w:instrText>
      </w:r>
      <w:r w:rsidR="00CF3B02">
        <w:rPr>
          <w:rFonts w:eastAsia="Times New Roman" w:cstheme="minorHAnsi"/>
          <w:bCs/>
          <w:iCs/>
          <w:color w:val="000000"/>
          <w:sz w:val="20"/>
          <w:szCs w:val="20"/>
        </w:rPr>
        <w:instrText xml:space="preserve"> only</w:instrText>
      </w:r>
      <w:r w:rsidRPr="005F138D">
        <w:rPr>
          <w:rFonts w:eastAsia="Times New Roman" w:cstheme="minorHAnsi"/>
          <w:bCs/>
          <w:iCs/>
          <w:color w:val="000000"/>
          <w:sz w:val="20"/>
          <w:szCs w:val="20"/>
        </w:rPr>
        <w:instrText xml:space="preserve"> the credit commensurate with the extent of their participation in the activity."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 ""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00A44D74" w:rsidRPr="005F138D" w:rsidP="00373A01">
      <w:pPr>
        <w:tabs>
          <w:tab w:val="left" w:pos="6480"/>
        </w:tabs>
        <w:spacing w:before="120" w:after="0" w:line="240" w:lineRule="auto"/>
        <w:rPr>
          <w:rFonts w:eastAsia="Times New Roman" w:cstheme="minorHAnsi"/>
          <w:bCs/>
          <w:iCs/>
          <w:noProof/>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1.50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1.50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American Medical Association (AMA)</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AdventHealth Orlando is accredited by the Florida Medical Association (FMA) to provide continuing medical education for physicians.</w:t>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 xml:space="preserve">AdventHealth Orlando designates this </w:t>
      </w:r>
      <w:r w:rsidRPr="005F138D">
        <w:rPr>
          <w:rFonts w:eastAsia="Times New Roman" w:cstheme="minorHAnsi"/>
          <w:bCs/>
          <w:iCs/>
          <w:color w:val="000000"/>
          <w:sz w:val="20"/>
          <w:szCs w:val="20"/>
        </w:rPr>
        <w:t>Live Activity</w:t>
      </w:r>
      <w:r w:rsidRPr="005F138D">
        <w:rPr>
          <w:rFonts w:eastAsia="Times New Roman" w:cstheme="minorHAnsi"/>
          <w:bCs/>
          <w:iCs/>
          <w:color w:val="000000"/>
          <w:sz w:val="20"/>
          <w:szCs w:val="20"/>
        </w:rPr>
        <w:t xml:space="preserve"> for a maximum of </w:t>
      </w:r>
      <w:r w:rsidRPr="005F138D">
        <w:rPr>
          <w:rFonts w:eastAsia="Times New Roman" w:cstheme="minorHAnsi"/>
          <w:bCs/>
          <w:iCs/>
          <w:color w:val="000000"/>
          <w:sz w:val="20"/>
          <w:szCs w:val="20"/>
        </w:rPr>
        <w:t>1.50</w:t>
      </w:r>
      <w:r w:rsidRPr="005F138D">
        <w:rPr>
          <w:rFonts w:eastAsia="Times New Roman" w:cstheme="minorHAnsi"/>
          <w:bCs/>
          <w:iCs/>
          <w:color w:val="000000"/>
          <w:sz w:val="20"/>
          <w:szCs w:val="20"/>
        </w:rPr>
        <w:t xml:space="preserve"> </w:t>
      </w:r>
      <w:r w:rsidRPr="005F138D">
        <w:rPr>
          <w:rFonts w:eastAsia="Times New Roman" w:cstheme="minorHAnsi"/>
          <w:bCs/>
          <w:i/>
          <w:color w:val="000000"/>
          <w:sz w:val="20"/>
          <w:szCs w:val="20"/>
        </w:rPr>
        <w:t>AMA PRA Category 1 Credit(s)™</w:t>
      </w:r>
      <w:r w:rsidRPr="005F138D">
        <w:rPr>
          <w:rFonts w:eastAsia="Times New Roman" w:cstheme="minorHAnsi"/>
          <w:bCs/>
          <w:iCs/>
          <w:color w:val="000000"/>
          <w:sz w:val="20"/>
          <w:szCs w:val="20"/>
        </w:rPr>
        <w:t xml:space="preserve">. Physicians should claim </w:t>
      </w:r>
      <w:r w:rsidR="00CF3B02">
        <w:rPr>
          <w:rFonts w:eastAsia="Times New Roman" w:cstheme="minorHAnsi"/>
          <w:bCs/>
          <w:iCs/>
          <w:color w:val="000000"/>
          <w:sz w:val="20"/>
          <w:szCs w:val="20"/>
        </w:rPr>
        <w:t xml:space="preserve">only </w:t>
      </w:r>
      <w:r w:rsidRPr="005F138D">
        <w:rPr>
          <w:rFonts w:eastAsia="Times New Roman" w:cstheme="minorHAnsi"/>
          <w:bCs/>
          <w:iCs/>
          <w:color w:val="000000"/>
          <w:sz w:val="20"/>
          <w:szCs w:val="20"/>
        </w:rPr>
        <w:t>the credit commensurate with the extent of their participation in the activity.</w:t>
      </w:r>
      <w:r w:rsidRPr="005F138D">
        <w:rPr>
          <w:rFonts w:eastAsia="Times New Roman" w:cstheme="minorHAnsi"/>
          <w:bCs/>
          <w:iCs/>
          <w:color w:val="000000"/>
          <w:sz w:val="20"/>
          <w:szCs w:val="20"/>
        </w:rPr>
        <w:fldChar w:fldCharType="end"/>
      </w:r>
      <w:r w:rsidRPr="005F138D">
        <w:rPr>
          <w:rFonts w:eastAsia="Times New Roman" w:cstheme="minorHAnsi"/>
          <w:color w:val="000000"/>
          <w:sz w:val="20"/>
          <w:szCs w:val="20"/>
        </w:rPr>
        <w:t xml:space="preserve"> </w: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1-A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1-B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2" name="Picture 2"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A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ind w:left="90" w:hanging="90"/>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3" name="Picture 3"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B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ind w:left="90" w:hanging="90"/>
        <w:rPr>
          <w:rFonts w:eastAsia="Times New Roman" w:cstheme="minorHAnsi"/>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4" name="Picture 4"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instrText xml:space="preserve"> Category C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color w:val="000000"/>
          <w:sz w:val="20"/>
          <w:szCs w:val="20"/>
        </w:rPr>
        <w:drawing>
          <wp:anchor distT="0" distB="0" distL="114300" distR="114300" simplePos="0" relativeHeight="251662336"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5" name="Picture 5"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 MERGEFORMAT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ATBOCDHoursMax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D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D52BE9" w:rsidRPr="005F138D" w:rsidP="00D52BE9">
      <w:pPr>
        <w:autoSpaceDE w:val="0"/>
        <w:autoSpaceDN w:val="0"/>
        <w:adjustRightInd w:val="0"/>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Nursing</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The Florida Board of Nursing accepts a CE activity that has been approved by an agency that regulates a healthcare profession or discipline in Florida or another jurisdiction.</w:instrText>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t xml:space="preserve"> </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Occupational Therapy Section, Florida Occupational Therapy, Physical Therapy, and Athletic Trainers Board</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Occupational Therapy Section of the Florida Occupational Therapy, Physical Therapy, and Athletic Trainers Board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contact hours of occupational therapy continuing education."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Physical Therapy Association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Florida  Physical Therapy Association (OPTA)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CE hours in Florida."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Speech-Language Pathology and Audiology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event has been approved by the Florida Board of Speech-Language Pathology and Audiology for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OHSLPAHoursMax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clock hours of continuing education in the category that is specific to the clinical practice of speech-language pathology."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Anesthesiology MOCA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before="120" w:after="360" w:line="240" w:lineRule="auto"/>
        <w:rPr>
          <w:rFonts w:eastAsia="Times New Roman" w:cstheme="minorHAnsi"/>
          <w:bCs/>
          <w:iCs/>
          <w:color w:val="000000"/>
          <w:sz w:val="20"/>
          <w:szCs w:val="20"/>
        </w:rPr>
      </w:pPr>
      <w:r w:rsidRPr="005F138D">
        <w:rPr>
          <w:rFonts w:eastAsia="Times New Roman" w:cstheme="minorHAnsi"/>
          <w:sz w:val="20"/>
          <w:szCs w:val="20"/>
        </w:rPr>
        <w:instrText>This activity contributes to the CME component of the American Board of Anesthesiology's redesigned Maintenance of Certification in Anesthesiology™ (MOCA®) program, known as MOCA 2.0</w:instrText>
      </w:r>
      <w:r w:rsidRPr="005F138D">
        <w:rPr>
          <w:rFonts w:eastAsia="Times New Roman" w:cstheme="minorHAnsi"/>
          <w:sz w:val="20"/>
          <w:szCs w:val="20"/>
          <w:vertAlign w:val="superscript"/>
        </w:rPr>
        <w:instrText>©</w:instrText>
      </w:r>
      <w:r w:rsidRPr="005F138D">
        <w:rPr>
          <w:rFonts w:eastAsia="Times New Roman" w:cstheme="minorHAnsi"/>
          <w:sz w:val="20"/>
          <w:szCs w:val="20"/>
        </w:rPr>
        <w:instrText xml:space="preserve">. Please consult the ABA website, </w:instrText>
      </w:r>
      <w:r>
        <w:fldChar w:fldCharType="begin"/>
      </w:r>
      <w:r>
        <w:instrText xml:space="preserve"> HYPERLINK "https://www.theaba.org/" </w:instrText>
      </w:r>
      <w:r>
        <w:fldChar w:fldCharType="separate"/>
      </w:r>
      <w:r w:rsidRPr="005F138D">
        <w:rPr>
          <w:rFonts w:eastAsia="Times New Roman" w:cstheme="minorHAnsi"/>
          <w:color w:val="0000FF"/>
          <w:sz w:val="20"/>
          <w:szCs w:val="20"/>
          <w:u w:val="single"/>
        </w:rPr>
        <w:instrText>www.theABA.org</w:instrText>
      </w:r>
      <w:r>
        <w:fldChar w:fldCharType="end"/>
      </w:r>
      <w:r w:rsidRPr="005F138D">
        <w:rPr>
          <w:rFonts w:eastAsia="Times New Roman" w:cstheme="minorHAnsi"/>
          <w:sz w:val="20"/>
          <w:szCs w:val="20"/>
        </w:rPr>
        <w:instrText xml:space="preserve">, for a list of all MOCA 2.0 requirements. </w:instrText>
      </w:r>
      <w:r w:rsidRPr="005F138D">
        <w:rPr>
          <w:rFonts w:eastAsia="Times New Roman" w:cstheme="minorHAnsi"/>
          <w:sz w:val="20"/>
          <w:szCs w:val="20"/>
        </w:rPr>
        <w:instrText xml:space="preserve"> points"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Anesthesiology MOCA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offers up to </w:instrText>
      </w:r>
      <w:r w:rsidRPr="005F138D">
        <w:rPr>
          <w:rFonts w:eastAsia="Times New Roman" w:cstheme="minorHAnsi"/>
          <w:bCs/>
          <w:iCs/>
          <w:color w:val="000000"/>
          <w:sz w:val="20"/>
          <w:szCs w:val="20"/>
        </w:rPr>
        <w:instrText xml:space="preserve"> credits, which contributes to the pateint safety CME component of the American Board of Anesthesiology's redesigned Maintenance of Certification for Anesthesiology™ (MOCA®) program, known as MOCA 2.0®. Please consult the ABA website, www.theABA.org, for a list of all MOCA 2.0 requirements."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914400" cy="311899"/>
            <wp:effectExtent l="0" t="0" r="0" b="0"/>
            <wp:wrapSquare wrapText="bothSides"/>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5408" behindDoc="0" locked="0" layoutInCell="1" allowOverlap="1">
            <wp:simplePos x="0" y="0"/>
            <wp:positionH relativeFrom="margin">
              <wp:align>left</wp:align>
            </wp:positionH>
            <wp:positionV relativeFrom="paragraph">
              <wp:posOffset>7620</wp:posOffset>
            </wp:positionV>
            <wp:extent cx="914400" cy="311899"/>
            <wp:effectExtent l="0" t="0" r="0" b="0"/>
            <wp:wrapSquare wrapText="bothSides"/>
            <wp:docPr id="8" name="Picture 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6432" behindDoc="0" locked="0" layoutInCell="1" allowOverlap="1">
            <wp:simplePos x="0" y="0"/>
            <wp:positionH relativeFrom="margin">
              <wp:align>left</wp:align>
            </wp:positionH>
            <wp:positionV relativeFrom="paragraph">
              <wp:posOffset>7620</wp:posOffset>
            </wp:positionV>
            <wp:extent cx="914400" cy="311575"/>
            <wp:effectExtent l="0" t="0" r="0" b="0"/>
            <wp:wrapSquare wrapText="bothSides"/>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575"/>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Lifelong Learning requirement for the American Board of Ophthalmology's Continuing Certification program. It is the CME activity provider's </w:instrText>
      </w:r>
      <w:r w:rsidRPr="005F138D">
        <w:rPr>
          <w:rFonts w:eastAsia="Times New Roman" w:cstheme="minorHAnsi"/>
          <w:bCs/>
          <w:iCs/>
          <w:color w:val="000000"/>
          <w:sz w:val="20"/>
          <w:szCs w:val="20"/>
        </w:rPr>
        <w:instrText>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ABOMOCP4HoursMax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Improvement in Medical Practice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fldChar w:fldCharType="separate"/>
      </w:r>
      <w:r w:rsidRPr="005F138D">
        <w:rPr>
          <w:rFonts w:eastAsia="Times New Roman" w:cstheme="minorHAnsi"/>
          <w:b/>
          <w:bCs/>
          <w:iCs/>
          <w:color w:val="000000"/>
          <w:sz w:val="20"/>
          <w:szCs w:val="20"/>
        </w:rPr>
        <w:instrText>Error! Bookmark not defined.</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credit hours toward the Patient Safety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Self-Assessment requirement for the American Board of Ophthalmology's Continuing Certification program. It is the CME activity provider's responsibility to submit participant completion information to ACCME for the purpose of granting credit."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the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instrText xml:space="preserve"> credits"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improvement in medical practice requirement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patient safety requirement in the American Board of Otolaryngology – Head and Neck Surgery’s Continuing Certification program (formerly known as MOC). It is the CME activity provider’s responsibility to submit participant completion information to ACCME for the purpose of recognizing participation."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Pediatrics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up to </w:instrText>
      </w:r>
      <w:r w:rsidRPr="005F138D">
        <w:rPr>
          <w:rFonts w:eastAsia="Times New Roman" w:cstheme="minorHAnsi"/>
          <w:bCs/>
          <w:iCs/>
          <w:color w:val="000000"/>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w:instrText>
      </w:r>
      <w:r w:rsidRPr="005F138D">
        <w:rPr>
          <w:rFonts w:eastAsia="Times New Roman" w:cstheme="minorHAnsi"/>
          <w:noProof/>
          <w:sz w:val="24"/>
          <w:szCs w:val="24"/>
        </w:rPr>
        <w:drawing>
          <wp:anchor distT="0" distB="0" distL="182880" distR="114300" simplePos="0" relativeHeight="251667456" behindDoc="0" locked="0" layoutInCell="1" allowOverlap="1">
            <wp:simplePos x="0" y="0"/>
            <wp:positionH relativeFrom="margin">
              <wp:align>left</wp:align>
            </wp:positionH>
            <wp:positionV relativeFrom="paragraph">
              <wp:posOffset>6985</wp:posOffset>
            </wp:positionV>
            <wp:extent cx="457200" cy="457200"/>
            <wp:effectExtent l="0" t="0" r="0" b="0"/>
            <wp:wrapSquare wrapText="bothSides"/>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a:blip xmlns:r="http://schemas.openxmlformats.org/officeDocument/2006/relationships" r:embed="rId10"/>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Lifelong Learning component in the American Board of Pathology’s (ABPath) Continuing Certification program. It is the CME activity provider’s responsibility to submit participant completion information to ACCME for the purpose of granting ABPath MOC credit.</w:instrText>
      </w:r>
      <w:r w:rsidRPr="005F138D">
        <w:rPr>
          <w:rFonts w:eastAsia="Times New Roman" w:cstheme="minorHAnsi"/>
          <w:noProof/>
          <w:sz w:val="24"/>
          <w:szCs w:val="24"/>
        </w:rPr>
        <w:drawing>
          <wp:anchor distT="0" distB="0" distL="182880" distR="114300" simplePos="0" relativeHeight="251668480" behindDoc="0" locked="0" layoutInCell="1" allowOverlap="1">
            <wp:simplePos x="0" y="0"/>
            <wp:positionH relativeFrom="margin">
              <wp:align>left</wp:align>
            </wp:positionH>
            <wp:positionV relativeFrom="paragraph">
              <wp:posOffset>7620</wp:posOffset>
            </wp:positionV>
            <wp:extent cx="731520" cy="499000"/>
            <wp:effectExtent l="0" t="0" r="0" b="0"/>
            <wp:wrapSquare wrapText="bothSides"/>
            <wp:docPr id="14" name="Picture 1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900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69504" behindDoc="0" locked="0" layoutInCell="1" allowOverlap="1">
            <wp:simplePos x="0" y="0"/>
            <wp:positionH relativeFrom="margin">
              <wp:posOffset>17145</wp:posOffset>
            </wp:positionH>
            <wp:positionV relativeFrom="paragraph">
              <wp:posOffset>24130</wp:posOffset>
            </wp:positionV>
            <wp:extent cx="731520" cy="498475"/>
            <wp:effectExtent l="0" t="0" r="0" b="0"/>
            <wp:wrapSquare wrapText="bothSides"/>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8475"/>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Improvement in Medical Practice component in the American Board of Pathology’s (ABPath) Continuing Certification program. It is the CME activity provider’s responsibility to submit participant completion information to ACCME for the purpose of granting ABPath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0528" behindDoc="0" locked="0" layoutInCell="1" allowOverlap="1">
            <wp:simplePos x="0" y="0"/>
            <wp:positionH relativeFrom="margin">
              <wp:posOffset>0</wp:posOffset>
            </wp:positionH>
            <wp:positionV relativeFrom="paragraph">
              <wp:posOffset>32014</wp:posOffset>
            </wp:positionV>
            <wp:extent cx="457200" cy="457200"/>
            <wp:effectExtent l="0" t="0" r="0" b="0"/>
            <wp:wrapSquare wrapText="bothSides"/>
            <wp:docPr id="17" name="Picture 17"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CME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1552" behindDoc="0" locked="0" layoutInCell="1" allowOverlap="1">
            <wp:simplePos x="0" y="0"/>
            <wp:positionH relativeFrom="margin">
              <wp:posOffset>0</wp:posOffset>
            </wp:positionH>
            <wp:positionV relativeFrom="paragraph">
              <wp:posOffset>24501</wp:posOffset>
            </wp:positionV>
            <wp:extent cx="457200" cy="457200"/>
            <wp:effectExtent l="0" t="0" r="0" b="0"/>
            <wp:wrapSquare wrapText="bothSides"/>
            <wp:docPr id="18" name="Picture 18"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Self-Assessment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Other Healthcare Professionals</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Other healthcare professionals who participate in this activity may submit their statement of participation to their appropriate accrediting organizations or state boards for consideration of credit. Participants are responsible for determining whether this activity meets the requirements for acceptable continuing education.</w:t>
      </w:r>
    </w:p>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Disclosures:</w:t>
      </w:r>
    </w:p>
    <w:p w:rsidR="00373A01" w:rsidRPr="005F138D" w:rsidP="00373A01">
      <w:pPr>
        <w:spacing w:after="0" w:line="240" w:lineRule="auto"/>
        <w:rPr>
          <w:rFonts w:eastAsia="Times New Roman" w:cstheme="minorHAnsi"/>
          <w:sz w:val="20"/>
          <w:szCs w:val="20"/>
        </w:rPr>
      </w:pPr>
      <w:r w:rsidRPr="005F138D">
        <w:rPr>
          <w:rFonts w:eastAsia="Times New Roman" w:cstheme="minorHAnsi"/>
          <w:sz w:val="20"/>
          <w:szCs w:val="20"/>
        </w:rPr>
        <w:t>AdventHealth Orlando CME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373A01" w:rsidRPr="005F138D" w:rsidP="00373A01">
      <w:pPr>
        <w:spacing w:after="0" w:line="240" w:lineRule="auto"/>
        <w:rPr>
          <w:rFonts w:eastAsia="Times New Roman" w:cstheme="minorHAnsi"/>
          <w:iCs/>
          <w:sz w:val="20"/>
          <w:szCs w:val="20"/>
        </w:rPr>
      </w:pPr>
    </w:p>
    <w:p w:rsidR="00373A01" w:rsidRPr="005F138D" w:rsidP="00373A01">
      <w:pPr>
        <w:spacing w:after="120" w:line="240" w:lineRule="auto"/>
        <w:rPr>
          <w:rFonts w:eastAsia="Times New Roman" w:cstheme="minorHAnsi"/>
          <w:iCs/>
          <w:sz w:val="20"/>
          <w:szCs w:val="20"/>
        </w:rPr>
      </w:pPr>
      <w:r w:rsidRPr="005F138D">
        <w:rPr>
          <w:rFonts w:eastAsia="Times New Roman" w:cstheme="minorHAnsi"/>
          <w:iCs/>
          <w:sz w:val="20"/>
          <w:szCs w:val="20"/>
        </w:rPr>
        <w:t>The planners and faculty of this series have disclosed the following financial relationship(s) with ineligible companies/commercial interests: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Carlos A. Alemany,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- 04/08/2023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Amanda L. Bowman, HS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- 04/17/2023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Danielle Bromley, BS, LSSYB</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- 11/30/2022</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Natalie A. Dorta, MS, LSSGB, CCMP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- 08/15/2023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Bruce H. Haughey, MD, MBChB, MS, FRACS, FACS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Honoraria-Lumenis (Relationship has ended) - 04/12/2023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Tarek M. Mekhail, MD, MSc, FRCSI, FRCSEd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Bureau-AstraZeneca|Speakers Bureau-Bristol-Myers Squibb|Consulting Fee-Daiichi Sankyo|Speakers Bureau-Eli Lilly and Company|Speakers Bureau-Genentech, Inc.|Speakers Bureau-Merck and Company, Inc.|Speakers Bureau-Novartis AG|Speakers Bureau-Sanofi-Aventis|Speakers Bureau-Takeda Pharmaceuticals, Inc. - 12/07/2022</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Vipul R. Patel, MD, FACS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- 03/21/2023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Mark A. Socinski,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etc.-Genentech, Inc.|Membership on Advisory Committees or Review Panels, Board Membership, etc.-AstraZeneca|Speakers Bureau-Bristol-Myers Squib Aventis|Honoraria-Bayer Corporation|Speakers Bureau-Guardant Health|Membership on Advisory Committees or Review Panels, Board Membership, etc.-Merck and Company, Inc.|Membership on Advisory Committees or Review Panels, Board Membership, etc.-Roche|Membership on Advisory Committees or Review Panels, Board Membership, etc.-Eli Lilly and Company|Membership on Advisory Committees or Review Panels, Board Membership, etc.-Mirati Therapeutics|Membership on Advisory Committees or Review Panels, Board Membership, etc.-Janssen Oncology|Speakers Bureau-Jazz Pharmaceuticals|Honoraria-Gritstone Bio|Honoraria-Novartis|Speakers Bureau-Sanofi Regeneron|Honoraria-Gilead|Membership on Advisory Committees or Review Panels, Board Membership, etc.-Spectrum Pharmaceuticals|Speakers Bureau-G1 Therapeutics|Honoraria-Coherus Biosciences|Honoraria-Arcus Biosciences|Speakers Bureau-Takeda Pharmaceuticals, Inc.|Grant or research support-Daiichi Sankyo|Speakers Bureau-BluePrint Medicines|Honoraria-GlaxoSmithKline|Speakers Bureau-Amgen - 03/09/2023</w:t>
            </w:r>
          </w:p>
        </w:tc>
      </w:tr>
    </w:tbl>
    <w:p w:rsidR="00373A01" w:rsidRPr="005F138D">
      <w:pPr>
        <w:bidi w:val="0"/>
        <w:spacing w:after="280" w:afterAutospacing="1"/>
        <w:rPr>
          <w:rFonts w:eastAsia="Times New Roman" w:cstheme="minorHAnsi"/>
          <w:iCs/>
          <w:sz w:val="20"/>
          <w:szCs w:val="20"/>
        </w:rPr>
      </w:pPr>
    </w:p>
    <w:p w:rsidR="00F54A16" w:rsidRPr="005F138D">
      <w:pPr>
        <w:rPr>
          <w:rFonts w:cstheme="minorHAnsi"/>
        </w:rPr>
      </w:pPr>
    </w:p>
    <w:sectPr w:rsidSect="0064282E">
      <w:headerReference w:type="default" r:id="rId13"/>
      <w:footerReference w:type="default" r:id="rId14"/>
      <w:pgSz w:w="12240" w:h="15840"/>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RPr="00D42503" w:rsidP="00D42503">
    <w:pPr>
      <w:rPr>
        <w:rFonts w:ascii="Calibri" w:hAnsi="Calibri" w:cs="Calibri"/>
        <w:color w:val="000000"/>
        <w:sz w:val="12"/>
      </w:rPr>
    </w:pPr>
    <w:r>
      <w:rPr>
        <w:rFonts w:ascii="Calibri" w:hAnsi="Calibri" w:cs="Calibri"/>
        <w:color w:val="000000"/>
        <w:sz w:val="12"/>
      </w:rPr>
      <w:t>AdventHealth Orlando</w:t>
    </w:r>
    <w:r w:rsidRPr="00A31FB2">
      <w:rPr>
        <w:rFonts w:ascii="Calibri" w:hAnsi="Calibri" w:cs="Calibri"/>
        <w:color w:val="000000"/>
        <w:sz w:val="12"/>
      </w:rPr>
      <w:t>. 202</w:t>
    </w:r>
    <w:r>
      <w:rPr>
        <w:rFonts w:ascii="Calibri" w:hAnsi="Calibri" w:cs="Calibri"/>
        <w:color w:val="000000"/>
        <w:sz w:val="12"/>
      </w:rPr>
      <w:t>3</w:t>
    </w:r>
    <w:r w:rsidRPr="00A31FB2">
      <w:rPr>
        <w:rFonts w:ascii="Calibri" w:hAnsi="Calibri" w:cs="Calibri"/>
        <w:color w:val="000000"/>
        <w:sz w:val="12"/>
      </w:rPr>
      <w:t xml:space="preserve">. All rights reserved. </w:t>
    </w:r>
    <w:r>
      <w:rPr>
        <w:rFonts w:ascii="Calibri" w:hAnsi="Calibri" w:cs="Calibri"/>
        <w:color w:val="000000"/>
        <w:sz w:val="12"/>
      </w:rPr>
      <w:t>06/272023</w:t>
    </w:r>
    <w:r w:rsidR="00373A01">
      <w:rPr>
        <w:noProof/>
      </w:rPr>
      <w:drawing>
        <wp:anchor distT="0" distB="0" distL="114300" distR="114300" simplePos="0" relativeHeight="251658240" behindDoc="0" locked="0" layoutInCell="1" allowOverlap="1">
          <wp:simplePos x="0" y="0"/>
          <wp:positionH relativeFrom="column">
            <wp:posOffset>5331853</wp:posOffset>
          </wp:positionH>
          <wp:positionV relativeFrom="line">
            <wp:align>center</wp:align>
          </wp:positionV>
          <wp:extent cx="1069848" cy="411480"/>
          <wp:effectExtent l="0" t="0" r="0" b="7620"/>
          <wp:wrapThrough wrapText="bothSides">
            <wp:wrapPolygon>
              <wp:start x="0" y="0"/>
              <wp:lineTo x="0" y="21000"/>
              <wp:lineTo x="21164" y="21000"/>
              <wp:lineTo x="21164" y="0"/>
              <wp:lineTo x="0" y="0"/>
            </wp:wrapPolygon>
          </wp:wrapThrough>
          <wp:docPr id="28" name="Picture 28"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font, logo, graphics&#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069848" cy="41148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P="00612DD0">
    <w:pPr>
      <w:pStyle w:val="Header"/>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-1295400</wp:posOffset>
              </wp:positionH>
              <wp:positionV relativeFrom="paragraph">
                <wp:posOffset>-447675</wp:posOffset>
              </wp:positionV>
              <wp:extent cx="4610100" cy="933450"/>
              <wp:effectExtent l="0" t="0" r="57150" b="38100"/>
              <wp:wrapNone/>
              <wp:docPr id="19" name="Right Triangle 10"/>
              <wp:cNvGraphicFramePr/>
              <a:graphic xmlns:a="http://schemas.openxmlformats.org/drawingml/2006/main">
                <a:graphicData uri="http://schemas.microsoft.com/office/word/2010/wordprocessingShape">
                  <wps:wsp xmlns:wps="http://schemas.microsoft.com/office/word/2010/wordprocessingShape">
                    <wps:cNvSpPr/>
                    <wps:spPr>
                      <a:xfrm flipV="1">
                        <a:off x="0" y="0"/>
                        <a:ext cx="4610100" cy="933450"/>
                      </a:xfrm>
                      <a:prstGeom prst="rtTriangle">
                        <a:avLst/>
                      </a:prstGeom>
                      <a:solidFill>
                        <a:srgbClr val="81C342"/>
                      </a:solidFill>
                      <a:ln>
                        <a:solidFill>
                          <a:srgbClr val="81C34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10" o:spid="_x0000_s2049" type="#_x0000_t6" style="flip:y;height:73.5pt;margin-left:-102pt;margin-top:-35.25pt;mso-wrap-distance-bottom:0;mso-wrap-distance-left:9pt;mso-wrap-distance-right:9pt;mso-wrap-distance-top:0;mso-wrap-style:square;position:absolute;v-text-anchor:middle;visibility:visible;width:363pt;z-index:251660288" fillcolor="#81c342" strokecolor="#81c342" strokeweight="1p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-1114425</wp:posOffset>
              </wp:positionH>
              <wp:positionV relativeFrom="paragraph">
                <wp:posOffset>-447675</wp:posOffset>
              </wp:positionV>
              <wp:extent cx="7953375" cy="933450"/>
              <wp:effectExtent l="38100" t="0" r="28575" b="38100"/>
              <wp:wrapNone/>
              <wp:docPr id="20" name="Right Triangle 11"/>
              <wp:cNvGraphicFramePr/>
              <a:graphic xmlns:a="http://schemas.openxmlformats.org/drawingml/2006/main">
                <a:graphicData uri="http://schemas.microsoft.com/office/word/2010/wordprocessingShape">
                  <wps:wsp xmlns:wps="http://schemas.microsoft.com/office/word/2010/wordprocessingShape">
                    <wps:cNvSpPr/>
                    <wps:spPr>
                      <a:xfrm flipH="1" flipV="1">
                        <a:off x="0" y="0"/>
                        <a:ext cx="7953375" cy="933450"/>
                      </a:xfrm>
                      <a:prstGeom prst="rtTriangle">
                        <a:avLst/>
                      </a:prstGeom>
                      <a:solidFill>
                        <a:srgbClr val="006298"/>
                      </a:solidFill>
                      <a:ln>
                        <a:solidFill>
                          <a:srgbClr val="00629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Triangle 11" o:spid="_x0000_s2050" type="#_x0000_t6" style="flip:x y;height:73.5pt;margin-left:-87.75pt;margin-top:-35.25pt;mso-wrap-distance-bottom:0;mso-wrap-distance-left:9pt;mso-wrap-distance-right:9pt;mso-wrap-distance-top:0;mso-wrap-style:square;position:absolute;v-text-anchor:middle;visibility:visible;width:626.25pt;z-index:251662336" fillcolor="#006298" strokecolor="#006298"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82109C0"/>
    <w:multiLevelType w:val="hybridMultilevel"/>
    <w:tmpl w:val="76B0E1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3"/>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73A01"/>
    <w:rPr>
      <w:rFonts w:ascii="Times New Roman" w:eastAsia="Times New Roman" w:hAnsi="Times New Roman" w:cs="Times New Roman"/>
      <w:sz w:val="24"/>
      <w:szCs w:val="24"/>
    </w:rPr>
  </w:style>
  <w:style w:type="paragraph" w:styleId="Footer">
    <w:name w:val="footer"/>
    <w:basedOn w:val="Normal"/>
    <w:link w:val="FooterChar"/>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73A01"/>
    <w:rPr>
      <w:rFonts w:ascii="Times New Roman" w:eastAsia="Times New Roman" w:hAnsi="Times New Roman" w:cs="Times New Roman"/>
      <w:sz w:val="24"/>
      <w:szCs w:val="24"/>
    </w:rPr>
  </w:style>
  <w:style w:type="table" w:styleId="TableGrid">
    <w:name w:val="Table Grid"/>
    <w:basedOn w:val="TableNormal"/>
    <w:rsid w:val="00C23C7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image" Target="media/image5.jpeg" /></Relationships>
</file>

<file path=word/_rels/footer1.xml.rels>&#65279;<?xml version="1.0" encoding="utf-8" standalone="yes"?><Relationships xmlns="http://schemas.openxmlformats.org/package/2006/relationships"><Relationship Id="rId1" Type="http://schemas.openxmlformats.org/officeDocument/2006/relationships/image" Target="media/image9.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7E13F-EA20-6A45-9AE2-BE7388636D61}">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2437</Words>
  <Characters>15770</Characters>
  <Application>Microsoft Office Word</Application>
  <DocSecurity>0</DocSecurity>
  <Lines>426</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Provenza, Virginia</dc:creator>
  <cp:lastModifiedBy>Millard, Beverly</cp:lastModifiedBy>
  <cp:revision>4</cp:revision>
  <dcterms:created xsi:type="dcterms:W3CDTF">2026-08-04T19:47:00Z</dcterms:created>
  <dcterms:modified xsi:type="dcterms:W3CDTF">2026-08-05T13:00:00Z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a9d3d8475ee131c641ef2594e5863ee0097e24b5508558100750eba4f7d2c98b</vt:lpwstr>
  </property>
</Properties>
</file>