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884D3A" w:rsidRPr="005F138D" w:rsidP="007C116A">
      <w:pPr>
        <w:spacing w:before="240" w:after="240" w:line="240" w:lineRule="auto"/>
        <w:jc w:val="center"/>
        <w:rPr>
          <w:rFonts w:eastAsia="Times New Roman" w:cstheme="minorHAnsi"/>
          <w:b/>
          <w:iCs/>
          <w:color w:val="0073AE"/>
          <w:sz w:val="32"/>
          <w:szCs w:val="32"/>
        </w:rPr>
      </w:pPr>
      <w:r w:rsidRPr="005F138D">
        <w:rPr>
          <w:rFonts w:eastAsia="Times New Roman" w:cstheme="minorHAnsi"/>
          <w:b/>
          <w:iCs/>
          <w:color w:val="0073AE"/>
          <w:sz w:val="32"/>
          <w:szCs w:val="32"/>
        </w:rPr>
        <w:t>2026 Signature Safety Seminar (AHC)</w:t>
      </w:r>
    </w:p>
    <w:tbl>
      <w:tblPr>
        <w:tblStyle w:val="TableGrid"/>
        <w:tblW w:w="0" w:type="auto"/>
        <w:tblBorders>
          <w:top w:val="nil"/>
          <w:left w:val="nil"/>
          <w:bottom w:val="nil"/>
          <w:right w:val="nil"/>
          <w:insideH w:val="nil"/>
          <w:insideV w:val="nil"/>
        </w:tblBorders>
        <w:tblLayout w:type="fixed"/>
        <w:tblLook w:val="04A0"/>
      </w:tblPr>
      <w:tblGrid>
        <w:gridCol w:w="1435"/>
        <w:gridCol w:w="4145"/>
        <w:gridCol w:w="1437"/>
        <w:gridCol w:w="2338"/>
      </w:tblGrid>
      <w:tr w:rsidTr="00B626F9">
        <w:tblPrEx>
          <w:tblW w:w="0" w:type="auto"/>
          <w:tblBorders>
            <w:top w:val="nil"/>
            <w:left w:val="nil"/>
            <w:bottom w:val="nil"/>
            <w:right w:val="nil"/>
            <w:insideH w:val="nil"/>
            <w:insideV w:val="nil"/>
          </w:tblBorders>
          <w:tblLayout w:type="fixed"/>
          <w:tblLook w:val="04A0"/>
        </w:tblPrEx>
        <w:tc>
          <w:tcPr>
            <w:tcW w:w="1435" w:type="dxa"/>
          </w:tcPr>
          <w:p w:rsidR="00373A01" w:rsidRPr="005F138D" w:rsidP="00373A01">
            <w:pPr>
              <w:spacing w:before="60" w:after="60"/>
              <w:rPr>
                <w:rFonts w:cstheme="minorHAnsi"/>
                <w:b/>
                <w:iCs/>
                <w:color w:val="0073AE"/>
              </w:rPr>
            </w:pPr>
            <w:r w:rsidRPr="005F138D">
              <w:rPr>
                <w:rFonts w:cstheme="minorHAnsi"/>
                <w:b/>
                <w:iCs/>
                <w:color w:val="0073AE"/>
              </w:rPr>
              <w:t>Date/Time:</w:t>
            </w:r>
          </w:p>
        </w:tc>
        <w:tc>
          <w:tcPr>
            <w:tcW w:w="4145" w:type="dxa"/>
          </w:tcPr>
          <w:p w:rsidR="00373A01" w:rsidRPr="005F138D" w:rsidP="00373A01">
            <w:pPr>
              <w:spacing w:before="60" w:after="60"/>
              <w:rPr>
                <w:rFonts w:cstheme="minorHAnsi"/>
                <w:b/>
                <w:iCs/>
                <w:color w:val="0073AE"/>
              </w:rPr>
            </w:pPr>
            <w:r w:rsidRPr="005F138D">
              <w:rPr>
                <w:rFonts w:cstheme="minorHAnsi"/>
                <w:iCs/>
                <w:noProof/>
              </w:rPr>
              <w:t>1/5/2026 7:30:00 AM</w:t>
            </w:r>
          </w:p>
        </w:tc>
        <w:tc>
          <w:tcPr>
            <w:tcW w:w="1437" w:type="dxa"/>
          </w:tcPr>
          <w:p w:rsidR="00373A01" w:rsidRPr="005F138D" w:rsidP="00373A01">
            <w:pPr>
              <w:spacing w:before="60" w:after="60"/>
              <w:rPr>
                <w:rFonts w:cstheme="minorHAnsi"/>
                <w:b/>
                <w:iCs/>
                <w:color w:val="0073AE"/>
              </w:rPr>
            </w:pPr>
            <w:r w:rsidRPr="005F138D">
              <w:rPr>
                <w:rFonts w:cstheme="minorHAnsi"/>
                <w:b/>
                <w:iCs/>
                <w:color w:val="0073AE"/>
              </w:rPr>
              <w:t>Activity ID:</w:t>
            </w:r>
          </w:p>
        </w:tc>
        <w:tc>
          <w:tcPr>
            <w:tcW w:w="2338" w:type="dxa"/>
          </w:tcPr>
          <w:p w:rsidR="00373A01" w:rsidRPr="005F138D" w:rsidP="00373A01">
            <w:pPr>
              <w:spacing w:before="60" w:after="60"/>
              <w:rPr>
                <w:rFonts w:cstheme="minorHAnsi"/>
                <w:b/>
                <w:iCs/>
                <w:color w:val="0073AE"/>
              </w:rPr>
            </w:pPr>
            <w:r w:rsidRPr="005F138D">
              <w:rPr>
                <w:rFonts w:cstheme="minorHAnsi"/>
                <w:b/>
                <w:iCs/>
                <w:color w:val="FF0000"/>
              </w:rPr>
              <w:t>22405</w:t>
            </w:r>
          </w:p>
        </w:tc>
      </w:tr>
      <w:tr w:rsidTr="00B626F9">
        <w:tblPrEx>
          <w:tblW w:w="0" w:type="auto"/>
          <w:tblLayout w:type="fixed"/>
          <w:tblLook w:val="04A0"/>
        </w:tblPrEx>
        <w:tc>
          <w:tcPr>
            <w:tcW w:w="1435" w:type="dxa"/>
          </w:tcPr>
          <w:p w:rsidR="00373A01" w:rsidRPr="005F138D" w:rsidP="00373A01">
            <w:pPr>
              <w:spacing w:before="60" w:after="60"/>
              <w:rPr>
                <w:rFonts w:cstheme="minorHAnsi"/>
                <w:b/>
                <w:iCs/>
                <w:color w:val="0073AE"/>
              </w:rPr>
            </w:pPr>
            <w:r w:rsidRPr="005F138D">
              <w:rPr>
                <w:rFonts w:cstheme="minorHAnsi"/>
                <w:b/>
                <w:iCs/>
                <w:color w:val="0073AE"/>
              </w:rPr>
              <w:t>Location:</w:t>
            </w:r>
          </w:p>
        </w:tc>
        <w:tc>
          <w:tcPr>
            <w:tcW w:w="7920" w:type="dxa"/>
            <w:gridSpan w:val="3"/>
          </w:tcPr>
          <w:p w:rsidR="00CF4608" w:rsidRPr="005F138D" w:rsidP="00373A01">
            <w:pPr>
              <w:spacing w:before="60" w:after="60"/>
              <w:rPr>
                <w:rFonts w:cstheme="minorHAnsi"/>
                <w:iCs/>
                <w:noProof/>
              </w:rPr>
            </w:pPr>
            <w:r w:rsidRPr="005F138D">
              <w:rPr>
                <w:rFonts w:cstheme="minorHAnsi"/>
                <w:iCs/>
                <w:noProof/>
              </w:rPr>
              <w:t>Other</w:t>
            </w:r>
          </w:p>
        </w:tc>
      </w:tr>
      <w:tr w:rsidTr="00B626F9">
        <w:tblPrEx>
          <w:tblW w:w="0" w:type="auto"/>
          <w:tblLayout w:type="fixed"/>
          <w:tblLook w:val="04A0"/>
        </w:tblPrEx>
        <w:tc>
          <w:tcPr>
            <w:tcW w:w="1435" w:type="dxa"/>
          </w:tcPr>
          <w:p w:rsidR="00CF4608" w:rsidRPr="005F138D" w:rsidP="00373A01">
            <w:pPr>
              <w:spacing w:before="60" w:after="60"/>
              <w:rPr>
                <w:rFonts w:cstheme="minorHAnsi"/>
                <w:b/>
                <w:iCs/>
                <w:color w:val="0073AE"/>
              </w:rPr>
            </w:pPr>
            <w:r w:rsidRPr="005F138D">
              <w:rPr>
                <w:rFonts w:cstheme="minorHAnsi"/>
                <w:b/>
                <w:iCs/>
                <w:color w:val="0073AE"/>
              </w:rPr>
              <w:t>Topic</w:t>
            </w:r>
          </w:p>
        </w:tc>
        <w:tc>
          <w:tcPr>
            <w:tcW w:w="7920" w:type="dxa"/>
            <w:gridSpan w:val="3"/>
          </w:tcPr>
          <w:p w:rsidR="00CF4608" w:rsidRPr="005F138D" w:rsidP="00373A01">
            <w:pPr>
              <w:spacing w:before="60" w:after="60"/>
              <w:rPr>
                <w:rFonts w:cstheme="minorHAnsi"/>
                <w:iCs/>
                <w:noProof/>
              </w:rPr>
            </w:pPr>
            <w:r>
              <w:rPr>
                <w:rtl w:val="0"/>
              </w:rPr>
              <w:t>Elevate patient safety at the Signature Safety Seminar—an immersive, interactive workshop designed for healthcare professionals at every level. Dive into the High Reliability Healthcare Framework through dynamic sessions led by subject-matter experts, exploring the four key domains: Culture, Knowledge, Learning Systems, and Leadership. Experience hands-on practicums, engaging discussions, and a special focus on well-being with our #FeelingWhole segment, addressing burnout and its impact on care quality. Join us to gain practical skills, connect with leaders and frontline teams, and help build a safer, more reliable healthcare system. Register now and be part of the movement for excellence in patient safety!</w:t>
            </w:r>
          </w:p>
        </w:tc>
      </w:tr>
    </w:tbl>
    <w:p w:rsidR="00373A01" w:rsidRPr="005F138D" w:rsidP="00373A01">
      <w:pPr>
        <w:spacing w:before="240" w:after="120" w:line="240" w:lineRule="auto"/>
        <w:rPr>
          <w:rFonts w:eastAsia="Times New Roman" w:cstheme="minorHAnsi"/>
          <w:b/>
          <w:iCs/>
          <w:color w:val="0073AE"/>
        </w:rPr>
      </w:pPr>
      <w:r w:rsidRPr="005F138D">
        <w:rPr>
          <w:rFonts w:eastAsia="Times New Roman" w:cstheme="minorHAnsi"/>
          <w:b/>
          <w:iCs/>
          <w:color w:val="0073AE"/>
        </w:rPr>
        <w:t>Objectives:</w:t>
      </w:r>
    </w:p>
    <w:p w:rsidR="00805127" w:rsidRPr="005F138D" w:rsidP="00602C5E">
      <w:pPr>
        <w:spacing w:after="120" w:line="240" w:lineRule="auto"/>
        <w:rPr>
          <w:rFonts w:eastAsia="Times New Roman" w:cstheme="minorHAnsi"/>
          <w:bCs/>
          <w:iCs/>
          <w:sz w:val="20"/>
          <w:szCs w:val="20"/>
        </w:rPr>
      </w:pPr>
      <w:r w:rsidRPr="005F138D">
        <w:rPr>
          <w:rFonts w:eastAsia="Times New Roman" w:cstheme="minorHAnsi"/>
          <w:bCs/>
          <w:iCs/>
          <w:sz w:val="20"/>
          <w:szCs w:val="20"/>
        </w:rPr>
        <w:t>A</w:t>
      </w:r>
      <w:r w:rsidR="00C63AD9">
        <w:rPr>
          <w:rFonts w:eastAsia="Times New Roman" w:cstheme="minorHAnsi"/>
          <w:bCs/>
          <w:iCs/>
          <w:sz w:val="20"/>
          <w:szCs w:val="20"/>
        </w:rPr>
        <w:t>fter</w:t>
      </w:r>
      <w:r w:rsidRPr="005F138D">
        <w:rPr>
          <w:rFonts w:eastAsia="Times New Roman" w:cstheme="minorHAnsi"/>
          <w:bCs/>
          <w:iCs/>
          <w:sz w:val="20"/>
          <w:szCs w:val="20"/>
        </w:rPr>
        <w:t xml:space="preserve"> this activity, the participant will be able to:</w:t>
      </w:r>
    </w:p>
    <w:p w:rsidR="00810AC6" w:rsidRPr="005F138D" w:rsidP="00602C5E">
      <w:pPr>
        <w:spacing w:after="120" w:line="240" w:lineRule="auto"/>
        <w:rPr>
          <w:rFonts w:eastAsia="Times New Roman" w:cstheme="minorHAnsi"/>
          <w:iCs/>
          <w:noProof/>
          <w:sz w:val="20"/>
          <w:szCs w:val="20"/>
        </w:rPr>
      </w:pPr>
      <w:r w:rsidRPr="005F138D">
        <w:rPr>
          <w:rFonts w:eastAsia="Times New Roman" w:cstheme="minorHAnsi"/>
          <w:iCs/>
          <w:noProof/>
          <w:sz w:val="20"/>
          <w:szCs w:val="20"/>
        </w:rPr>
        <w:fldChar w:fldCharType="begin"/>
      </w:r>
      <w:r w:rsidRPr="005F138D">
        <w:rPr>
          <w:rFonts w:eastAsia="Times New Roman" w:cstheme="minorHAnsi"/>
          <w:iCs/>
          <w:noProof/>
          <w:sz w:val="20"/>
          <w:szCs w:val="20"/>
        </w:rPr>
        <w:instrText xml:space="preserve"> IF </w:instrText>
      </w:r>
      <w:r w:rsidRPr="005F138D" w:rsidR="00373A01">
        <w:rPr>
          <w:rFonts w:eastAsia="Times New Roman" w:cstheme="minorHAnsi"/>
          <w:iCs/>
          <w:noProof/>
          <w:sz w:val="20"/>
          <w:szCs w:val="20"/>
        </w:rPr>
        <w:instrText>"</w:instrText>
      </w:r>
      <w:r w:rsidRPr="005F138D" w:rsidR="00373A01">
        <w:rPr>
          <w:rFonts w:eastAsia="Times New Roman" w:cstheme="minorHAnsi"/>
          <w:iCs/>
          <w:noProof/>
          <w:sz w:val="20"/>
          <w:szCs w:val="20"/>
        </w:rPr>
        <w:instrText>"</w:instrText>
      </w:r>
      <w:r w:rsidRPr="005F138D">
        <w:rPr>
          <w:rFonts w:eastAsia="Times New Roman" w:cstheme="minorHAnsi"/>
          <w:iCs/>
          <w:noProof/>
          <w:sz w:val="20"/>
          <w:szCs w:val="20"/>
        </w:rPr>
        <w:instrText xml:space="preserve"> &gt; 0 “</w:instrText>
      </w:r>
    </w:p>
    <w:p w:rsidR="00053340" w:rsidRPr="005F138D" w:rsidP="00602C5E">
      <w:pPr>
        <w:spacing w:after="120" w:line="240" w:lineRule="auto"/>
        <w:rPr>
          <w:rFonts w:eastAsia="Times New Roman" w:cstheme="minorHAnsi"/>
          <w:iCs/>
          <w:noProof/>
          <w:sz w:val="20"/>
          <w:szCs w:val="20"/>
        </w:rPr>
      </w:pPr>
      <w:r w:rsidRPr="005F138D">
        <w:rPr>
          <w:rFonts w:eastAsia="Times New Roman" w:cstheme="minorHAnsi"/>
          <w:iCs/>
          <w:noProof/>
          <w:sz w:val="20"/>
          <w:szCs w:val="20"/>
        </w:rPr>
        <w:fldChar w:fldCharType="begin"/>
      </w:r>
      <w:r w:rsidRPr="005F138D">
        <w:rPr>
          <w:rFonts w:eastAsia="Times New Roman" w:cstheme="minorHAnsi"/>
          <w:iCs/>
          <w:noProof/>
          <w:sz w:val="20"/>
          <w:szCs w:val="20"/>
        </w:rPr>
        <w:instrText xml:space="preserve"> MERGEFIELD PharmObjectives </w:instrText>
      </w:r>
      <w:r w:rsidRPr="005F138D">
        <w:rPr>
          <w:rFonts w:eastAsia="Times New Roman" w:cstheme="minorHAnsi"/>
          <w:iCs/>
          <w:noProof/>
          <w:sz w:val="20"/>
          <w:szCs w:val="20"/>
        </w:rPr>
        <w:fldChar w:fldCharType="separate"/>
      </w:r>
      <w:r w:rsidRPr="005F138D">
        <w:rPr>
          <w:rFonts w:eastAsia="Times New Roman" w:cstheme="minorHAnsi"/>
          <w:iCs/>
          <w:noProof/>
          <w:sz w:val="20"/>
          <w:szCs w:val="20"/>
        </w:rPr>
        <w:fldChar w:fldCharType="end"/>
      </w:r>
      <w:r w:rsidRPr="005F138D">
        <w:rPr>
          <w:rFonts w:eastAsia="Times New Roman" w:cstheme="minorHAnsi"/>
          <w:iCs/>
          <w:noProof/>
          <w:sz w:val="20"/>
          <w:szCs w:val="20"/>
        </w:rPr>
        <w:instrText>” “</w:instrText>
      </w:r>
      <w:r w:rsidRPr="005F138D">
        <w:rPr>
          <w:rFonts w:eastAsia="Times New Roman" w:cstheme="minorHAnsi"/>
          <w:iCs/>
          <w:noProof/>
          <w:sz w:val="20"/>
          <w:szCs w:val="20"/>
        </w:rPr>
        <w:instrText>1 Identify work settings with strong safety culture and those requiring improvement.</w:instrText>
      </w:r>
    </w:p>
    <w:p w:rsidRPr="005F138D" w:rsidP="00602C5E">
      <w:pPr>
        <w:spacing w:after="120" w:line="240" w:lineRule="auto"/>
        <w:rPr>
          <w:rFonts w:eastAsia="Times New Roman" w:cstheme="minorHAnsi"/>
          <w:iCs/>
          <w:noProof/>
          <w:sz w:val="20"/>
          <w:szCs w:val="20"/>
        </w:rPr>
      </w:pPr>
      <w:r w:rsidRPr="005F138D">
        <w:rPr>
          <w:rFonts w:eastAsia="Times New Roman" w:cstheme="minorHAnsi"/>
          <w:iCs/>
          <w:noProof/>
          <w:sz w:val="20"/>
          <w:szCs w:val="20"/>
        </w:rPr>
        <w:instrText>2 Apply proxy measures of patient safety culture, including survey data and near-miss reporting.</w:instrText>
      </w:r>
    </w:p>
    <w:p w:rsidRPr="005F138D" w:rsidP="00602C5E">
      <w:pPr>
        <w:spacing w:after="120" w:line="240" w:lineRule="auto"/>
        <w:rPr>
          <w:rFonts w:eastAsia="Times New Roman" w:cstheme="minorHAnsi"/>
          <w:iCs/>
          <w:noProof/>
          <w:sz w:val="20"/>
          <w:szCs w:val="20"/>
        </w:rPr>
      </w:pPr>
      <w:r w:rsidRPr="005F138D">
        <w:rPr>
          <w:rFonts w:eastAsia="Times New Roman" w:cstheme="minorHAnsi"/>
          <w:iCs/>
          <w:noProof/>
          <w:sz w:val="20"/>
          <w:szCs w:val="20"/>
        </w:rPr>
        <w:instrText>3 Describe the multidisciplinary performance improvement framework designed to reduce patient harm and improve outcomes.</w:instrText>
      </w:r>
    </w:p>
    <w:p w:rsidRPr="005F138D" w:rsidP="00602C5E">
      <w:pPr>
        <w:spacing w:after="120" w:line="240" w:lineRule="auto"/>
        <w:rPr>
          <w:rFonts w:eastAsia="Times New Roman" w:cstheme="minorHAnsi"/>
          <w:iCs/>
          <w:noProof/>
          <w:sz w:val="20"/>
          <w:szCs w:val="20"/>
        </w:rPr>
      </w:pPr>
      <w:r w:rsidRPr="005F138D">
        <w:rPr>
          <w:rFonts w:eastAsia="Times New Roman" w:cstheme="minorHAnsi"/>
          <w:iCs/>
          <w:noProof/>
          <w:sz w:val="20"/>
          <w:szCs w:val="20"/>
        </w:rPr>
        <w:instrText>4 State the skills that support learning system goals (including curiosity for non-judgmental learning, improvement and measurement methodologies, and reliable design principles).</w:instrText>
      </w:r>
    </w:p>
    <w:p w:rsidRPr="005F138D" w:rsidP="00602C5E">
      <w:pPr>
        <w:spacing w:after="120" w:line="240" w:lineRule="auto"/>
        <w:rPr>
          <w:rFonts w:eastAsia="Times New Roman" w:cstheme="minorHAnsi"/>
          <w:iCs/>
          <w:noProof/>
          <w:sz w:val="20"/>
          <w:szCs w:val="20"/>
        </w:rPr>
      </w:pPr>
      <w:r w:rsidRPr="005F138D">
        <w:rPr>
          <w:rFonts w:eastAsia="Times New Roman" w:cstheme="minorHAnsi"/>
          <w:iCs/>
          <w:noProof/>
          <w:sz w:val="20"/>
          <w:szCs w:val="20"/>
        </w:rPr>
        <w:instrText>5 Identify components of the High Reliability Framework and apply related skills and competencies to clinical practice.</w:instrText>
      </w:r>
      <w:r w:rsidRPr="005F138D">
        <w:rPr>
          <w:rFonts w:eastAsia="Times New Roman" w:cstheme="minorHAnsi"/>
          <w:iCs/>
          <w:noProof/>
          <w:sz w:val="20"/>
          <w:szCs w:val="20"/>
        </w:rPr>
        <w:instrText xml:space="preserve">” </w:instrText>
      </w:r>
      <w:r w:rsidRPr="005F138D">
        <w:rPr>
          <w:rFonts w:eastAsia="Times New Roman" w:cstheme="minorHAnsi"/>
          <w:iCs/>
          <w:noProof/>
          <w:sz w:val="20"/>
          <w:szCs w:val="20"/>
        </w:rPr>
        <w:fldChar w:fldCharType="separate"/>
      </w:r>
      <w:r w:rsidRPr="005F138D">
        <w:rPr>
          <w:rFonts w:eastAsia="Times New Roman" w:cstheme="minorHAnsi"/>
          <w:iCs/>
          <w:noProof/>
          <w:sz w:val="20"/>
          <w:szCs w:val="20"/>
        </w:rPr>
        <w:t>1 Identify work settings with strong safety culture and those requiring improvement.</w:t>
      </w:r>
    </w:p>
    <w:p w:rsidRPr="005F138D" w:rsidP="00602C5E">
      <w:pPr>
        <w:spacing w:after="120" w:line="240" w:lineRule="auto"/>
        <w:rPr>
          <w:rFonts w:eastAsia="Times New Roman" w:cstheme="minorHAnsi"/>
          <w:iCs/>
          <w:noProof/>
          <w:sz w:val="20"/>
          <w:szCs w:val="20"/>
        </w:rPr>
      </w:pPr>
      <w:r w:rsidRPr="005F138D">
        <w:rPr>
          <w:rFonts w:eastAsia="Times New Roman" w:cstheme="minorHAnsi"/>
          <w:iCs/>
          <w:noProof/>
          <w:sz w:val="20"/>
          <w:szCs w:val="20"/>
        </w:rPr>
        <w:t>2 Apply proxy measures of patient safety culture, including survey data and near-miss reporting.</w:t>
      </w:r>
    </w:p>
    <w:p w:rsidRPr="005F138D" w:rsidP="00602C5E">
      <w:pPr>
        <w:spacing w:after="120" w:line="240" w:lineRule="auto"/>
        <w:rPr>
          <w:rFonts w:eastAsia="Times New Roman" w:cstheme="minorHAnsi"/>
          <w:iCs/>
          <w:noProof/>
          <w:sz w:val="20"/>
          <w:szCs w:val="20"/>
        </w:rPr>
      </w:pPr>
      <w:r w:rsidRPr="005F138D">
        <w:rPr>
          <w:rFonts w:eastAsia="Times New Roman" w:cstheme="minorHAnsi"/>
          <w:iCs/>
          <w:noProof/>
          <w:sz w:val="20"/>
          <w:szCs w:val="20"/>
        </w:rPr>
        <w:t>3 Describe the multidisciplinary performance improvement framework designed to reduce patient harm and improve outcomes.</w:t>
      </w:r>
    </w:p>
    <w:p w:rsidRPr="005F138D" w:rsidP="00602C5E">
      <w:pPr>
        <w:spacing w:after="120" w:line="240" w:lineRule="auto"/>
        <w:rPr>
          <w:rFonts w:eastAsia="Times New Roman" w:cstheme="minorHAnsi"/>
          <w:iCs/>
          <w:noProof/>
          <w:sz w:val="20"/>
          <w:szCs w:val="20"/>
        </w:rPr>
      </w:pPr>
      <w:r w:rsidRPr="005F138D">
        <w:rPr>
          <w:rFonts w:eastAsia="Times New Roman" w:cstheme="minorHAnsi"/>
          <w:iCs/>
          <w:noProof/>
          <w:sz w:val="20"/>
          <w:szCs w:val="20"/>
        </w:rPr>
        <w:t>4 State the skills that support learning system goals (including curiosity for non-judgmental learning, improvement and measurement methodologies, and reliable design principles).</w:t>
      </w:r>
    </w:p>
    <w:p w:rsidRPr="005F138D" w:rsidP="00602C5E">
      <w:pPr>
        <w:spacing w:after="120" w:line="240" w:lineRule="auto"/>
        <w:rPr>
          <w:rFonts w:eastAsia="Times New Roman" w:cstheme="minorHAnsi"/>
          <w:iCs/>
          <w:noProof/>
          <w:sz w:val="20"/>
          <w:szCs w:val="20"/>
        </w:rPr>
      </w:pPr>
      <w:r w:rsidRPr="005F138D">
        <w:rPr>
          <w:rFonts w:eastAsia="Times New Roman" w:cstheme="minorHAnsi"/>
          <w:iCs/>
          <w:noProof/>
          <w:sz w:val="20"/>
          <w:szCs w:val="20"/>
        </w:rPr>
        <w:t>5 Identify components of the High Reliability Framework and apply related skills and competencies to clinical practice.</w:t>
      </w:r>
      <w:r w:rsidRPr="005F138D">
        <w:rPr>
          <w:rFonts w:eastAsia="Times New Roman" w:cstheme="minorHAnsi"/>
          <w:iCs/>
          <w:noProof/>
          <w:sz w:val="20"/>
          <w:szCs w:val="20"/>
        </w:rPr>
        <w:fldChar w:fldCharType="end"/>
      </w:r>
    </w:p>
    <w:p w:rsidR="00373A01" w:rsidRPr="005F138D" w:rsidP="00053340">
      <w:pPr>
        <w:spacing w:after="120" w:line="240" w:lineRule="auto"/>
        <w:rPr>
          <w:rFonts w:eastAsia="Times New Roman" w:cstheme="minorHAnsi"/>
          <w:iCs/>
          <w:sz w:val="20"/>
          <w:szCs w:val="20"/>
        </w:rPr>
      </w:pPr>
      <w:r w:rsidRPr="005F138D">
        <w:rPr>
          <w:rFonts w:eastAsia="Times New Roman" w:cstheme="minorHAnsi"/>
          <w:b/>
          <w:iCs/>
          <w:color w:val="0073AE"/>
        </w:rPr>
        <w:t>Accreditation:</w: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Accreditation Council for Pharmacy Education (ACPE)</w:instrText>
      </w:r>
    </w:p>
    <w:p w:rsidR="00A44D74" w:rsidRPr="005F138D" w:rsidP="00053340">
      <w:pPr>
        <w:spacing w:after="120" w:line="240" w:lineRule="auto"/>
        <w:rPr>
          <w:rFonts w:eastAsia="Times New Roman" w:cstheme="minorHAnsi"/>
          <w:iCs/>
          <w:noProof/>
          <w:sz w:val="20"/>
          <w:szCs w:val="20"/>
        </w:rPr>
      </w:pPr>
      <w:r w:rsidRPr="005F138D">
        <w:rPr>
          <w:rFonts w:eastAsia="Times New Roman" w:cstheme="minorHAnsi"/>
          <w:bCs/>
          <w:noProof/>
          <w:szCs w:val="24"/>
        </w:rPr>
        <w:drawing>
          <wp:anchor distT="0" distB="0" distL="114300" distR="114300" simplePos="0" relativeHeight="251658240" behindDoc="1" locked="0" layoutInCell="1" allowOverlap="1">
            <wp:simplePos x="0" y="0"/>
            <wp:positionH relativeFrom="column">
              <wp:posOffset>3810</wp:posOffset>
            </wp:positionH>
            <wp:positionV relativeFrom="paragraph">
              <wp:posOffset>13640</wp:posOffset>
            </wp:positionV>
            <wp:extent cx="357505" cy="365760"/>
            <wp:effectExtent l="0" t="0" r="4445" b="0"/>
            <wp:wrapSquare wrapText="bothSides"/>
            <wp:docPr id="25" name="Picture 25" descr="A picture containing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4.png"/>
                    <pic:cNvPicPr/>
                  </pic:nvPicPr>
                  <pic:blipFill rotWithShape="1">
                    <a:blip xmlns:r="http://schemas.openxmlformats.org/officeDocument/2006/relationships" r:embed="rId5"/>
                    <a:srcRect l="10628" t="3007" b="9151"/>
                    <a:stretch/>
                  </pic:blipFill>
                  <pic:spPr bwMode="auto">
                    <a:xfrm>
                      <a:off x="0" y="0"/>
                      <a:ext cx="357505" cy="365760"/>
                    </a:xfrm>
                    <a:prstGeom prst="rect">
                      <a:avLst/>
                    </a:prstGeom>
                    <a:ln>
                      <a:noFill/>
                    </a:ln>
                    <a:extLst>
                      <a:ext uri="{53640926-AAD7-44D8-BBD7-CCE9431645EC}">
                        <a14:shadowObscured xmlns:a14="http://schemas.microsoft.com/office/drawing/2010/main"/>
                      </a:ext>
                    </a:extLst>
                  </pic:spPr>
                </pic:pic>
              </a:graphicData>
            </a:graphic>
          </wp:anchor>
        </w:drawing>
      </w:r>
      <w:r w:rsidRPr="005F138D">
        <w:rPr>
          <w:rFonts w:eastAsia="Times New Roman" w:cstheme="minorHAnsi"/>
          <w:bCs/>
          <w:iCs/>
          <w:color w:val="000000"/>
          <w:sz w:val="20"/>
          <w:szCs w:val="20"/>
        </w:rPr>
        <w:instrText xml:space="preserve">This activity provides </w:instrText>
      </w:r>
      <w:r w:rsidRPr="005F138D">
        <w:rPr>
          <w:rFonts w:eastAsia="Times New Roman" w:cstheme="minorHAnsi"/>
          <w:bCs/>
          <w:iCs/>
          <w:color w:val="000000"/>
          <w:sz w:val="20"/>
          <w:szCs w:val="20"/>
        </w:rPr>
        <w:instrText xml:space="preserve"> contact hours of continuing education.</w:instrText>
      </w:r>
      <w:r w:rsidRPr="007A518B" w:rsidR="007A518B">
        <w:rPr>
          <w:rFonts w:eastAsia="Times New Roman" w:cstheme="minorHAnsi"/>
          <w:bCs/>
          <w:iCs/>
          <w:color w:val="000000"/>
          <w:sz w:val="20"/>
          <w:szCs w:val="20"/>
        </w:rPr>
        <w:instrText xml:space="preserve"> </w:instrText>
      </w:r>
      <w:r w:rsidRPr="005F138D" w:rsidR="007A518B">
        <w:rPr>
          <w:rFonts w:eastAsia="Times New Roman" w:cstheme="minorHAnsi"/>
          <w:bCs/>
          <w:iCs/>
          <w:color w:val="000000"/>
          <w:sz w:val="20"/>
          <w:szCs w:val="20"/>
        </w:rPr>
        <w:instrText xml:space="preserve">ACPE Universal Activity Number (UAN): </w:instrText>
      </w:r>
      <w:r w:rsidRPr="005F138D" w:rsidR="007A518B">
        <w:rPr>
          <w:rFonts w:eastAsia="Times New Roman" w:cstheme="minorHAnsi"/>
          <w:bCs/>
          <w:iCs/>
          <w:color w:val="000000"/>
          <w:sz w:val="20"/>
          <w:szCs w:val="20"/>
        </w:rPr>
        <w:fldChar w:fldCharType="begin"/>
      </w:r>
      <w:r w:rsidRPr="005F138D" w:rsidR="007A518B">
        <w:rPr>
          <w:rFonts w:eastAsia="Times New Roman" w:cstheme="minorHAnsi"/>
          <w:bCs/>
          <w:iCs/>
          <w:color w:val="000000"/>
          <w:sz w:val="20"/>
          <w:szCs w:val="20"/>
        </w:rPr>
        <w:instrText xml:space="preserve"> IF </w:instrText>
      </w:r>
      <w:r w:rsidRPr="005F138D" w:rsidR="007A518B">
        <w:rPr>
          <w:rFonts w:eastAsia="Times New Roman" w:cstheme="minorHAnsi"/>
          <w:bCs/>
          <w:iCs/>
          <w:color w:val="000000"/>
          <w:sz w:val="20"/>
          <w:szCs w:val="20"/>
        </w:rPr>
        <w:instrText>"</w:instrText>
      </w:r>
      <w:r w:rsidRPr="005F138D" w:rsidR="007A518B">
        <w:rPr>
          <w:rFonts w:eastAsia="Times New Roman" w:cstheme="minorHAnsi"/>
          <w:bCs/>
          <w:iCs/>
          <w:color w:val="000000"/>
          <w:sz w:val="20"/>
          <w:szCs w:val="20"/>
        </w:rPr>
        <w:instrText>"</w:instrText>
      </w:r>
      <w:r w:rsidRPr="005F138D" w:rsidR="007A518B">
        <w:rPr>
          <w:rFonts w:eastAsia="Times New Roman" w:cstheme="minorHAnsi"/>
          <w:bCs/>
          <w:iCs/>
          <w:color w:val="000000"/>
          <w:sz w:val="20"/>
          <w:szCs w:val="20"/>
        </w:rPr>
        <w:instrText xml:space="preserve"> &lt;&gt; "" "Pharmacists: </w:instrText>
      </w:r>
      <w:r w:rsidRPr="005F138D" w:rsidR="007A518B">
        <w:rPr>
          <w:rFonts w:eastAsia="Times New Roman" w:cstheme="minorHAnsi"/>
          <w:bCs/>
          <w:iCs/>
          <w:color w:val="000000"/>
          <w:sz w:val="20"/>
          <w:szCs w:val="20"/>
        </w:rPr>
        <w:fldChar w:fldCharType="begin"/>
      </w:r>
      <w:r w:rsidRPr="005F138D" w:rsidR="007A518B">
        <w:rPr>
          <w:rFonts w:eastAsia="Times New Roman" w:cstheme="minorHAnsi"/>
          <w:bCs/>
          <w:iCs/>
          <w:color w:val="000000"/>
          <w:sz w:val="20"/>
          <w:szCs w:val="20"/>
        </w:rPr>
        <w:instrText xml:space="preserve"> MERGEFIELD ACPEPharmUAN </w:instrText>
      </w:r>
      <w:r w:rsidRPr="005F138D" w:rsidR="007A518B">
        <w:rPr>
          <w:rFonts w:eastAsia="Times New Roman" w:cstheme="minorHAnsi"/>
          <w:bCs/>
          <w:iCs/>
          <w:color w:val="000000"/>
          <w:sz w:val="20"/>
          <w:szCs w:val="20"/>
        </w:rPr>
        <w:fldChar w:fldCharType="separate"/>
      </w:r>
      <w:r w:rsidR="007A518B">
        <w:rPr>
          <w:rFonts w:eastAsia="Times New Roman" w:cstheme="minorHAnsi"/>
          <w:bCs/>
          <w:iCs/>
          <w:noProof/>
          <w:color w:val="000000"/>
          <w:sz w:val="20"/>
          <w:szCs w:val="20"/>
        </w:rPr>
        <w:instrText>«ACPEPharmUAN»</w:instrText>
      </w:r>
      <w:r w:rsidRPr="005F138D" w:rsidR="007A518B">
        <w:rPr>
          <w:rFonts w:eastAsia="Times New Roman" w:cstheme="minorHAnsi"/>
          <w:bCs/>
          <w:iCs/>
          <w:color w:val="000000"/>
          <w:sz w:val="20"/>
          <w:szCs w:val="20"/>
        </w:rPr>
        <w:fldChar w:fldCharType="end"/>
      </w:r>
      <w:r w:rsidRPr="005F138D" w:rsidR="007A518B">
        <w:rPr>
          <w:rFonts w:eastAsia="Times New Roman" w:cstheme="minorHAnsi"/>
          <w:bCs/>
          <w:iCs/>
          <w:color w:val="000000"/>
          <w:sz w:val="20"/>
          <w:szCs w:val="20"/>
        </w:rPr>
        <w:instrText xml:space="preserve">" " Technician: </w:instrText>
      </w:r>
      <w:r w:rsidRPr="005F138D" w:rsidR="007A518B">
        <w:rPr>
          <w:rFonts w:eastAsia="Times New Roman" w:cstheme="minorHAnsi"/>
          <w:bCs/>
          <w:iCs/>
          <w:color w:val="000000"/>
          <w:sz w:val="20"/>
          <w:szCs w:val="20"/>
        </w:rPr>
        <w:instrText xml:space="preserve">" </w:instrText>
      </w:r>
      <w:r w:rsidRPr="005F138D" w:rsidR="007A518B">
        <w:rPr>
          <w:rFonts w:eastAsia="Times New Roman" w:cstheme="minorHAnsi"/>
          <w:bCs/>
          <w:iCs/>
          <w:color w:val="000000"/>
          <w:sz w:val="20"/>
          <w:szCs w:val="20"/>
        </w:rPr>
        <w:fldChar w:fldCharType="separate"/>
      </w:r>
      <w:r w:rsidRPr="005F138D" w:rsidR="007A518B">
        <w:rPr>
          <w:rFonts w:eastAsia="Times New Roman" w:cstheme="minorHAnsi"/>
          <w:bCs/>
          <w:iCs/>
          <w:color w:val="000000"/>
          <w:sz w:val="20"/>
          <w:szCs w:val="20"/>
        </w:rPr>
        <w:instrText xml:space="preserve"> Technician: </w:instrText>
      </w:r>
      <w:r w:rsidRPr="005F138D" w:rsidR="007A518B">
        <w:rPr>
          <w:rFonts w:eastAsia="Times New Roman" w:cstheme="minorHAnsi"/>
          <w:bCs/>
          <w:iCs/>
          <w:color w:val="000000"/>
          <w:sz w:val="20"/>
          <w:szCs w:val="20"/>
        </w:rPr>
        <w:fldChar w:fldCharType="end"/>
      </w:r>
      <w:r w:rsidR="007A518B">
        <w:rPr>
          <w:rFonts w:eastAsia="Times New Roman" w:cstheme="minorHAnsi"/>
          <w:bCs/>
          <w:iCs/>
          <w:color w:val="000000"/>
          <w:sz w:val="20"/>
          <w:szCs w:val="20"/>
        </w:rPr>
        <w:instrText>" ""</w:instrText>
      </w:r>
      <w:r w:rsidRPr="005F138D">
        <w:rPr>
          <w:rFonts w:eastAsia="Times New Roman" w:cstheme="minorHAnsi"/>
          <w:bCs/>
          <w:iCs/>
          <w:color w:val="000000"/>
          <w:sz w:val="20"/>
          <w:szCs w:val="20"/>
        </w:rPr>
        <w:fldChar w:fldCharType="separate"/>
      </w:r>
      <w:r w:rsidRPr="005F138D" w:rsidR="00373A01">
        <w:rPr>
          <w:rFonts w:eastAsia="Times New Roman" w:cstheme="minorHAnsi"/>
          <w:bCs/>
          <w:iCs/>
          <w:color w:val="000000"/>
          <w:sz w:val="20"/>
          <w:szCs w:val="20"/>
        </w:rPr>
        <w:fldChar w:fldCharType="end"/>
      </w:r>
      <w:r w:rsidRPr="005F138D" w:rsidR="009A1B2A">
        <w:rPr>
          <w:rFonts w:eastAsia="Times New Roman" w:cstheme="minorHAnsi"/>
          <w:bCs/>
          <w:iCs/>
          <w:color w:val="000000"/>
          <w:sz w:val="20"/>
          <w:szCs w:val="20"/>
        </w:rPr>
        <w:t xml:space="preserve"> </w:t>
      </w:r>
      <w:r w:rsidRPr="005F138D" w:rsidR="00373A01">
        <w:rPr>
          <w:rFonts w:eastAsia="Times New Roman" w:cstheme="minorHAnsi"/>
          <w:bCs/>
          <w:iCs/>
          <w:color w:val="000000"/>
          <w:sz w:val="20"/>
          <w:szCs w:val="20"/>
        </w:rPr>
        <w:fldChar w:fldCharType="begin"/>
      </w:r>
      <w:r w:rsidRPr="005F138D" w:rsidR="00373A01">
        <w:rPr>
          <w:rFonts w:eastAsia="Times New Roman" w:cstheme="minorHAnsi"/>
          <w:bCs/>
          <w:iCs/>
          <w:color w:val="000000"/>
          <w:sz w:val="20"/>
          <w:szCs w:val="20"/>
        </w:rPr>
        <w:instrText xml:space="preserve"> IF </w:instrText>
      </w:r>
      <w:r w:rsidRPr="005F138D" w:rsidR="00373A01">
        <w:rPr>
          <w:rFonts w:eastAsia="Times New Roman" w:cstheme="minorHAnsi"/>
          <w:bCs/>
          <w:iCs/>
          <w:color w:val="000000"/>
          <w:sz w:val="20"/>
          <w:szCs w:val="20"/>
        </w:rPr>
        <w:instrText>0.00</w:instrText>
      </w:r>
      <w:r w:rsidRPr="005F138D" w:rsidR="00373A01">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College of Sports Medicine (ACSM)</w:instrText>
      </w:r>
    </w:p>
    <w:p w:rsidR="00373A01" w:rsidRPr="005F138D" w:rsidP="00373A01">
      <w:pPr>
        <w:spacing w:after="0" w:line="240" w:lineRule="auto"/>
        <w:rPr>
          <w:rFonts w:eastAsia="Times New Roman" w:cstheme="minorHAnsi"/>
          <w:sz w:val="20"/>
          <w:szCs w:val="20"/>
        </w:rPr>
      </w:pPr>
      <w:r w:rsidRPr="005F138D">
        <w:rPr>
          <w:rFonts w:eastAsia="Times New Roman" w:cstheme="minorHAnsi"/>
          <w:noProof/>
          <w:sz w:val="20"/>
          <w:szCs w:val="20"/>
        </w:rPr>
        <w:drawing>
          <wp:anchor distT="0" distB="0" distL="114300" distR="114300" simplePos="0" relativeHeight="251663360" behindDoc="0" locked="0" layoutInCell="1" allowOverlap="1">
            <wp:simplePos x="0" y="0"/>
            <wp:positionH relativeFrom="margin">
              <wp:posOffset>0</wp:posOffset>
            </wp:positionH>
            <wp:positionV relativeFrom="paragraph">
              <wp:posOffset>9195</wp:posOffset>
            </wp:positionV>
            <wp:extent cx="365760" cy="357505"/>
            <wp:effectExtent l="0" t="0" r="0" b="4445"/>
            <wp:wrapSquare wrapText="bothSides"/>
            <wp:docPr id="6" name="Picture 6" descr="A picture containing metalware, ch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metalware, chain&#10;&#10;Description automatically generated"/>
                    <pic:cNvPicPr/>
                  </pic:nvPicPr>
                  <pic:blipFill>
                    <a:blip xmlns:r="http://schemas.openxmlformats.org/officeDocument/2006/relationships" r:embed="rId6"/>
                    <a:stretch>
                      <a:fillRect/>
                    </a:stretch>
                  </pic:blipFill>
                  <pic:spPr>
                    <a:xfrm>
                      <a:off x="0" y="0"/>
                      <a:ext cx="365760" cy="357505"/>
                    </a:xfrm>
                    <a:prstGeom prst="rect">
                      <a:avLst/>
                    </a:prstGeom>
                  </pic:spPr>
                </pic:pic>
              </a:graphicData>
            </a:graphic>
          </wp:anchor>
        </w:drawing>
      </w:r>
      <w:r w:rsidRPr="005F138D">
        <w:rPr>
          <w:rFonts w:eastAsia="Times New Roman" w:cstheme="minorHAnsi"/>
          <w:sz w:val="20"/>
          <w:szCs w:val="20"/>
        </w:rPr>
        <w:instrText>The American College of Sports Medicine’s Professional Education Committee certifies that AdventHealth Orlando meets the criteria for official ACSM Approved Provider status from 2021-2023.</w:instrText>
      </w:r>
    </w:p>
    <w:p w:rsidR="00373A01" w:rsidRPr="005F138D" w:rsidP="00373A01">
      <w:pPr>
        <w:spacing w:after="0" w:line="240" w:lineRule="auto"/>
        <w:jc w:val="both"/>
        <w:rPr>
          <w:rFonts w:eastAsia="Times New Roman" w:cstheme="minorHAnsi"/>
          <w:sz w:val="20"/>
          <w:szCs w:val="20"/>
        </w:rPr>
      </w:pPr>
    </w:p>
    <w:p w:rsidR="00373A01" w:rsidRPr="005F138D" w:rsidP="00373A01">
      <w:pPr>
        <w:tabs>
          <w:tab w:val="left" w:pos="6480"/>
        </w:tabs>
        <w:spacing w:after="0" w:line="240" w:lineRule="auto"/>
        <w:rPr>
          <w:rFonts w:eastAsia="Times New Roman" w:cstheme="minorHAnsi"/>
          <w:sz w:val="20"/>
          <w:szCs w:val="20"/>
        </w:rPr>
      </w:pPr>
      <w:r w:rsidRPr="005F138D">
        <w:rPr>
          <w:rFonts w:eastAsia="Times New Roman" w:cstheme="minorHAnsi"/>
          <w:sz w:val="20"/>
          <w:szCs w:val="20"/>
        </w:rPr>
        <w:instrText xml:space="preserve">Approved Provider Number: </w:instrText>
      </w:r>
      <w:r w:rsidRPr="005F138D">
        <w:rPr>
          <w:rFonts w:eastAsia="Times New Roman" w:cstheme="minorHAnsi"/>
          <w:sz w:val="20"/>
          <w:szCs w:val="20"/>
          <w:u w:val="single"/>
        </w:rPr>
        <w:fldChar w:fldCharType="begin"/>
      </w:r>
      <w:r w:rsidRPr="005F138D">
        <w:rPr>
          <w:rFonts w:eastAsia="Times New Roman" w:cstheme="minorHAnsi"/>
          <w:sz w:val="20"/>
          <w:szCs w:val="20"/>
          <w:u w:val="single"/>
        </w:rPr>
        <w:instrText xml:space="preserve"> MERGEFIELD  ACSM  </w:instrText>
      </w:r>
      <w:r w:rsidRPr="005F138D">
        <w:rPr>
          <w:rFonts w:eastAsia="Times New Roman" w:cstheme="minorHAnsi"/>
          <w:sz w:val="20"/>
          <w:szCs w:val="20"/>
          <w:u w:val="single"/>
        </w:rPr>
        <w:fldChar w:fldCharType="separate"/>
      </w:r>
      <w:r w:rsidRPr="005F138D">
        <w:rPr>
          <w:rFonts w:eastAsia="Times New Roman" w:cstheme="minorHAnsi"/>
          <w:noProof/>
          <w:sz w:val="20"/>
          <w:szCs w:val="20"/>
          <w:u w:val="single"/>
        </w:rPr>
        <w:instrText>«ACSM»</w:instrText>
      </w:r>
      <w:r w:rsidRPr="005F138D">
        <w:rPr>
          <w:rFonts w:eastAsia="Times New Roman" w:cstheme="minorHAnsi"/>
          <w:sz w:val="20"/>
          <w:szCs w:val="20"/>
          <w:u w:val="single"/>
        </w:rPr>
        <w:fldChar w:fldCharType="end"/>
      </w:r>
    </w:p>
    <w:p w:rsidR="00373A01" w:rsidRPr="005F138D" w:rsidP="00373A01">
      <w:pPr>
        <w:tabs>
          <w:tab w:val="left" w:pos="6480"/>
        </w:tabs>
        <w:spacing w:before="120" w:after="0" w:line="240" w:lineRule="auto"/>
        <w:rPr>
          <w:rFonts w:eastAsia="Times New Roman" w:cstheme="minorHAnsi"/>
          <w:bCs/>
          <w:iCs/>
          <w:color w:val="000000"/>
          <w:sz w:val="20"/>
          <w:szCs w:val="20"/>
        </w:rPr>
      </w:pPr>
      <w:r w:rsidRPr="005F138D">
        <w:rPr>
          <w:rFonts w:eastAsia="Times New Roman" w:cstheme="minorHAnsi"/>
          <w:sz w:val="20"/>
          <w:szCs w:val="20"/>
        </w:rPr>
        <w:instrText xml:space="preserve">CECs Awarded: </w:instrText>
      </w:r>
      <w:r w:rsidRPr="005F138D">
        <w:rPr>
          <w:rFonts w:eastAsia="Times New Roman" w:cstheme="minorHAnsi"/>
          <w:sz w:val="20"/>
          <w:szCs w:val="20"/>
          <w:u w:val="single"/>
        </w:rPr>
        <w:fldChar w:fldCharType="begin"/>
      </w:r>
      <w:r w:rsidRPr="005F138D">
        <w:rPr>
          <w:rFonts w:eastAsia="Times New Roman" w:cstheme="minorHAnsi"/>
          <w:sz w:val="20"/>
          <w:szCs w:val="20"/>
          <w:u w:val="single"/>
        </w:rPr>
        <w:instrText xml:space="preserve"> MERGEFIELD  ACSMHoursMax \# 0.00# </w:instrText>
      </w:r>
      <w:r w:rsidRPr="005F138D">
        <w:rPr>
          <w:rFonts w:eastAsia="Times New Roman" w:cstheme="minorHAnsi"/>
          <w:sz w:val="20"/>
          <w:szCs w:val="20"/>
          <w:u w:val="single"/>
        </w:rPr>
        <w:fldChar w:fldCharType="separate"/>
      </w:r>
      <w:r w:rsidRPr="005F138D">
        <w:rPr>
          <w:rFonts w:eastAsia="Times New Roman" w:cstheme="minorHAnsi"/>
          <w:noProof/>
          <w:sz w:val="20"/>
          <w:szCs w:val="20"/>
          <w:u w:val="single"/>
        </w:rPr>
        <w:instrText>«ACSMHoursMax»</w:instrText>
      </w:r>
      <w:r w:rsidRPr="005F138D">
        <w:rPr>
          <w:rFonts w:eastAsia="Times New Roman" w:cstheme="minorHAnsi"/>
          <w:sz w:val="20"/>
          <w:szCs w:val="20"/>
          <w:u w:val="single"/>
        </w:rPr>
        <w:fldChar w:fldCharType="end"/>
      </w:r>
      <w:r w:rsidRPr="005F138D">
        <w:rPr>
          <w:rFonts w:eastAsia="Times New Roman" w:cstheme="minorHAnsi"/>
          <w:sz w:val="20"/>
          <w:szCs w:val="20"/>
        </w:rPr>
        <w:instrText>" ""</w:instrText>
      </w:r>
      <w:r w:rsidRPr="005F138D">
        <w:rPr>
          <w:rFonts w:eastAsia="Times New Roman" w:cstheme="minorHAnsi"/>
          <w:bCs/>
          <w:iCs/>
          <w:color w:val="000000"/>
          <w:sz w:val="20"/>
          <w:szCs w:val="20"/>
        </w:rPr>
        <w:instrText xml:space="preserve">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w:instrText>
      </w:r>
      <w:r w:rsidRPr="005F138D">
        <w:rPr>
          <w:rFonts w:eastAsia="Times New Roman" w:cstheme="minorHAnsi"/>
          <w:bCs/>
          <w:iCs/>
          <w:color w:val="000000"/>
          <w:sz w:val="20"/>
          <w:szCs w:val="20"/>
        </w:rPr>
        <w:instrText>"</w:instrText>
      </w:r>
      <w:r w:rsidRPr="005F138D">
        <w:rPr>
          <w:rFonts w:eastAsia="Times New Roman" w:cstheme="minorHAnsi"/>
          <w:bCs/>
          <w:iCs/>
          <w:color w:val="000000"/>
          <w:sz w:val="20"/>
          <w:szCs w:val="20"/>
        </w:rPr>
        <w:instrText xml:space="preserve"> &lt;&gt; "" "</w:instrText>
      </w:r>
    </w:p>
    <w:p w:rsidR="00373A01" w:rsidRPr="005F138D" w:rsidP="00373A01">
      <w:pPr>
        <w:spacing w:before="240" w:after="120" w:line="240" w:lineRule="auto"/>
        <w:rPr>
          <w:rFonts w:eastAsia="Times New Roman" w:cstheme="minorHAnsi"/>
          <w:bCs/>
          <w:iCs/>
          <w:color w:val="000000"/>
          <w:sz w:val="20"/>
          <w:szCs w:val="20"/>
        </w:rPr>
      </w:pPr>
      <w:r w:rsidRPr="005F138D">
        <w:rPr>
          <w:rFonts w:eastAsia="Times New Roman" w:cstheme="minorHAnsi"/>
          <w:b/>
          <w:iCs/>
          <w:color w:val="000000"/>
          <w:sz w:val="20"/>
          <w:szCs w:val="20"/>
        </w:rPr>
        <w:instrText>American Medical Association (AMA)</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This activity has been planned and implemented in accordance with the accreditation requirements and policies of the Florida Medical Association (FMA) through the joint providership of AdventHealth Orlando and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JointProvidershipName </w:instrText>
      </w:r>
      <w:r w:rsidRPr="005F138D">
        <w:rPr>
          <w:rFonts w:eastAsia="Times New Roman" w:cstheme="minorHAnsi"/>
          <w:bCs/>
          <w:iCs/>
          <w:color w:val="000000"/>
          <w:sz w:val="20"/>
          <w:szCs w:val="20"/>
        </w:rPr>
        <w:fldChar w:fldCharType="separate"/>
      </w:r>
      <w:r w:rsidR="00A44D74">
        <w:rPr>
          <w:rFonts w:eastAsia="Times New Roman" w:cstheme="minorHAnsi"/>
          <w:bCs/>
          <w:iCs/>
          <w:noProof/>
          <w:color w:val="000000"/>
          <w:sz w:val="20"/>
          <w:szCs w:val="20"/>
        </w:rPr>
        <w:instrText>«JointProvidershipName»</w:instrText>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AdventHealth Orlando is accredited by the FMA to provide continuing medical education for physicians.</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AdventHealth Orlando designates this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ActivityFormat </w:instrText>
      </w:r>
      <w:r w:rsidRPr="005F138D">
        <w:rPr>
          <w:rFonts w:eastAsia="Times New Roman" w:cstheme="minorHAnsi"/>
          <w:bCs/>
          <w:iCs/>
          <w:color w:val="000000"/>
          <w:sz w:val="20"/>
          <w:szCs w:val="20"/>
        </w:rPr>
        <w:fldChar w:fldCharType="separate"/>
      </w:r>
      <w:r w:rsidR="00A44D74">
        <w:rPr>
          <w:rFonts w:eastAsia="Times New Roman" w:cstheme="minorHAnsi"/>
          <w:bCs/>
          <w:iCs/>
          <w:noProof/>
          <w:color w:val="000000"/>
          <w:sz w:val="20"/>
          <w:szCs w:val="20"/>
        </w:rPr>
        <w:instrText>«ActivityFormat»</w:instrText>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for a maximum of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w:instrText>
      </w:r>
      <w:r w:rsidRPr="007A518B" w:rsidR="007A518B">
        <w:rPr>
          <w:rFonts w:eastAsia="Times New Roman" w:cstheme="minorHAnsi"/>
          <w:bCs/>
          <w:iCs/>
          <w:color w:val="000000"/>
          <w:sz w:val="20"/>
          <w:szCs w:val="20"/>
        </w:rPr>
        <w:instrText>AMAPRAHours</w:instrText>
      </w:r>
      <w:r w:rsidR="007A518B">
        <w:rPr>
          <w:rFonts w:eastAsia="Times New Roman" w:cstheme="minorHAnsi"/>
          <w:bCs/>
          <w:iCs/>
          <w:color w:val="000000"/>
          <w:sz w:val="20"/>
          <w:szCs w:val="20"/>
        </w:rPr>
        <w:instrText>Max</w:instrText>
      </w:r>
      <w:r w:rsidR="00A53DAE">
        <w:rPr>
          <w:rFonts w:eastAsia="Times New Roman" w:cstheme="minorHAnsi"/>
          <w:bCs/>
          <w:iCs/>
          <w:color w:val="000000"/>
          <w:sz w:val="20"/>
          <w:szCs w:val="20"/>
        </w:rPr>
        <w:instrText xml:space="preserve"> </w:instrText>
      </w:r>
      <w:r w:rsidRPr="005F138D">
        <w:rPr>
          <w:rFonts w:eastAsia="Times New Roman" w:cstheme="minorHAnsi"/>
          <w:bCs/>
          <w:iCs/>
          <w:color w:val="000000"/>
          <w:sz w:val="20"/>
          <w:szCs w:val="20"/>
        </w:rPr>
        <w:instrText xml:space="preserve">\# 0.00# </w:instrText>
      </w:r>
      <w:r w:rsidRPr="005F138D">
        <w:rPr>
          <w:rFonts w:eastAsia="Times New Roman" w:cstheme="minorHAnsi"/>
          <w:bCs/>
          <w:iCs/>
          <w:color w:val="000000"/>
          <w:sz w:val="20"/>
          <w:szCs w:val="20"/>
        </w:rPr>
        <w:fldChar w:fldCharType="separate"/>
      </w:r>
      <w:r w:rsidR="00A44D74">
        <w:rPr>
          <w:rFonts w:eastAsia="Times New Roman" w:cstheme="minorHAnsi"/>
          <w:bCs/>
          <w:iCs/>
          <w:noProof/>
          <w:color w:val="000000"/>
          <w:sz w:val="20"/>
          <w:szCs w:val="20"/>
        </w:rPr>
        <w:instrText>«PhysicianMax»</w:instrText>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w:instrText>
      </w:r>
      <w:r w:rsidRPr="005F138D">
        <w:rPr>
          <w:rFonts w:eastAsia="Times New Roman" w:cstheme="minorHAnsi"/>
          <w:bCs/>
          <w:i/>
          <w:color w:val="000000"/>
          <w:sz w:val="20"/>
          <w:szCs w:val="20"/>
        </w:rPr>
        <w:instrText>AMA PRA Category 1 Credit(s)™</w:instrText>
      </w:r>
      <w:r w:rsidRPr="005F138D">
        <w:rPr>
          <w:rFonts w:eastAsia="Times New Roman" w:cstheme="minorHAnsi"/>
          <w:bCs/>
          <w:iCs/>
          <w:color w:val="000000"/>
          <w:sz w:val="20"/>
          <w:szCs w:val="20"/>
        </w:rPr>
        <w:instrText>. Physicians should claim</w:instrText>
      </w:r>
      <w:r w:rsidR="00CF3B02">
        <w:rPr>
          <w:rFonts w:eastAsia="Times New Roman" w:cstheme="minorHAnsi"/>
          <w:bCs/>
          <w:iCs/>
          <w:color w:val="000000"/>
          <w:sz w:val="20"/>
          <w:szCs w:val="20"/>
        </w:rPr>
        <w:instrText xml:space="preserve"> only</w:instrText>
      </w:r>
      <w:r w:rsidRPr="005F138D">
        <w:rPr>
          <w:rFonts w:eastAsia="Times New Roman" w:cstheme="minorHAnsi"/>
          <w:bCs/>
          <w:iCs/>
          <w:color w:val="000000"/>
          <w:sz w:val="20"/>
          <w:szCs w:val="20"/>
        </w:rPr>
        <w:instrText xml:space="preserve"> the credit commensurate with the extent of their participation in the activity."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w:instrText>
      </w:r>
      <w:r w:rsidRPr="005F138D">
        <w:rPr>
          <w:rFonts w:eastAsia="Times New Roman" w:cstheme="minorHAnsi"/>
          <w:bCs/>
          <w:iCs/>
          <w:color w:val="000000"/>
          <w:sz w:val="20"/>
          <w:szCs w:val="20"/>
        </w:rPr>
        <w:instrText>"</w:instrText>
      </w:r>
      <w:r w:rsidRPr="005F138D">
        <w:rPr>
          <w:rFonts w:eastAsia="Times New Roman" w:cstheme="minorHAnsi"/>
          <w:bCs/>
          <w:iCs/>
          <w:color w:val="000000"/>
          <w:sz w:val="20"/>
          <w:szCs w:val="20"/>
        </w:rPr>
        <w:instrText xml:space="preserve"> = ""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Medical Association (AMA)</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AdventHealth Orlando is accredited by the Florida Medical Association (FMA) to provide continuing medical education for physicians.</w:instrText>
      </w:r>
    </w:p>
    <w:p w:rsidR="00A44D74" w:rsidRPr="005F138D" w:rsidP="00373A01">
      <w:pPr>
        <w:tabs>
          <w:tab w:val="left" w:pos="6480"/>
        </w:tabs>
        <w:spacing w:before="120" w:after="0" w:line="240" w:lineRule="auto"/>
        <w:rPr>
          <w:rFonts w:eastAsia="Times New Roman" w:cstheme="minorHAnsi"/>
          <w:bCs/>
          <w:iCs/>
          <w:noProof/>
          <w:color w:val="000000"/>
          <w:sz w:val="20"/>
          <w:szCs w:val="20"/>
        </w:rPr>
      </w:pPr>
      <w:r w:rsidRPr="005F138D">
        <w:rPr>
          <w:rFonts w:eastAsia="Times New Roman" w:cstheme="minorHAnsi"/>
          <w:bCs/>
          <w:iCs/>
          <w:color w:val="000000"/>
          <w:sz w:val="20"/>
          <w:szCs w:val="20"/>
        </w:rPr>
        <w:instrText xml:space="preserve">AdventHealth Orlando designates this </w:instrText>
      </w:r>
      <w:r w:rsidRPr="005F138D">
        <w:rPr>
          <w:rFonts w:eastAsia="Times New Roman" w:cstheme="minorHAnsi"/>
          <w:bCs/>
          <w:iCs/>
          <w:color w:val="000000"/>
          <w:sz w:val="20"/>
          <w:szCs w:val="20"/>
        </w:rPr>
        <w:instrText>Live Activity</w:instrText>
      </w:r>
      <w:r w:rsidRPr="005F138D">
        <w:rPr>
          <w:rFonts w:eastAsia="Times New Roman" w:cstheme="minorHAnsi"/>
          <w:bCs/>
          <w:iCs/>
          <w:color w:val="000000"/>
          <w:sz w:val="20"/>
          <w:szCs w:val="20"/>
        </w:rPr>
        <w:instrText xml:space="preserve"> for a maximum of </w:instrText>
      </w:r>
      <w:r w:rsidRPr="005F138D">
        <w:rPr>
          <w:rFonts w:eastAsia="Times New Roman" w:cstheme="minorHAnsi"/>
          <w:bCs/>
          <w:iCs/>
          <w:color w:val="000000"/>
          <w:sz w:val="20"/>
          <w:szCs w:val="20"/>
        </w:rPr>
        <w:instrText>7.00</w:instrText>
      </w:r>
      <w:r w:rsidRPr="005F138D">
        <w:rPr>
          <w:rFonts w:eastAsia="Times New Roman" w:cstheme="minorHAnsi"/>
          <w:bCs/>
          <w:iCs/>
          <w:color w:val="000000"/>
          <w:sz w:val="20"/>
          <w:szCs w:val="20"/>
        </w:rPr>
        <w:instrText xml:space="preserve"> </w:instrText>
      </w:r>
      <w:r w:rsidRPr="005F138D">
        <w:rPr>
          <w:rFonts w:eastAsia="Times New Roman" w:cstheme="minorHAnsi"/>
          <w:bCs/>
          <w:i/>
          <w:color w:val="000000"/>
          <w:sz w:val="20"/>
          <w:szCs w:val="20"/>
        </w:rPr>
        <w:instrText>AMA PRA Category 1 Credit(s)™</w:instrText>
      </w:r>
      <w:r w:rsidRPr="005F138D">
        <w:rPr>
          <w:rFonts w:eastAsia="Times New Roman" w:cstheme="minorHAnsi"/>
          <w:bCs/>
          <w:iCs/>
          <w:color w:val="000000"/>
          <w:sz w:val="20"/>
          <w:szCs w:val="20"/>
        </w:rPr>
        <w:instrText xml:space="preserve">. Physicians should claim </w:instrText>
      </w:r>
      <w:r w:rsidR="00CF3B02">
        <w:rPr>
          <w:rFonts w:eastAsia="Times New Roman" w:cstheme="minorHAnsi"/>
          <w:bCs/>
          <w:iCs/>
          <w:color w:val="000000"/>
          <w:sz w:val="20"/>
          <w:szCs w:val="20"/>
        </w:rPr>
        <w:instrText xml:space="preserve">only </w:instrText>
      </w:r>
      <w:r w:rsidRPr="005F138D">
        <w:rPr>
          <w:rFonts w:eastAsia="Times New Roman" w:cstheme="minorHAnsi"/>
          <w:bCs/>
          <w:iCs/>
          <w:color w:val="000000"/>
          <w:sz w:val="20"/>
          <w:szCs w:val="20"/>
        </w:rPr>
        <w:instrText>the credit commensurate with the extent of their participation in the activity."</w:instrText>
      </w:r>
      <w:r w:rsidRPr="005F138D">
        <w:rPr>
          <w:rFonts w:eastAsia="Times New Roman" w:cstheme="minorHAnsi"/>
          <w:bCs/>
          <w:iCs/>
          <w:color w:val="000000"/>
          <w:sz w:val="20"/>
          <w:szCs w:val="20"/>
        </w:rPr>
        <w:fldChar w:fldCharType="separate"/>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Medical Association (AMA)</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AdventHealth Orlando is accredited by the Florida Medical Association (FMA) to provide continuing medical education for physicians.</w:instrText>
      </w:r>
    </w:p>
    <w:p w:rsidRPr="005F138D" w:rsidP="00373A01">
      <w:pPr>
        <w:tabs>
          <w:tab w:val="left" w:pos="6480"/>
        </w:tabs>
        <w:spacing w:before="120" w:after="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AdventHealth Orlando designates this </w:instrText>
      </w:r>
      <w:r w:rsidRPr="005F138D">
        <w:rPr>
          <w:rFonts w:eastAsia="Times New Roman" w:cstheme="minorHAnsi"/>
          <w:bCs/>
          <w:iCs/>
          <w:color w:val="000000"/>
          <w:sz w:val="20"/>
          <w:szCs w:val="20"/>
        </w:rPr>
        <w:instrText>Live Activity</w:instrText>
      </w:r>
      <w:r w:rsidRPr="005F138D">
        <w:rPr>
          <w:rFonts w:eastAsia="Times New Roman" w:cstheme="minorHAnsi"/>
          <w:bCs/>
          <w:iCs/>
          <w:color w:val="000000"/>
          <w:sz w:val="20"/>
          <w:szCs w:val="20"/>
        </w:rPr>
        <w:instrText xml:space="preserve"> for a maximum of </w:instrText>
      </w:r>
      <w:r w:rsidRPr="005F138D">
        <w:rPr>
          <w:rFonts w:eastAsia="Times New Roman" w:cstheme="minorHAnsi"/>
          <w:bCs/>
          <w:iCs/>
          <w:color w:val="000000"/>
          <w:sz w:val="20"/>
          <w:szCs w:val="20"/>
        </w:rPr>
        <w:instrText>7.00</w:instrText>
      </w:r>
      <w:r w:rsidRPr="005F138D">
        <w:rPr>
          <w:rFonts w:eastAsia="Times New Roman" w:cstheme="minorHAnsi"/>
          <w:bCs/>
          <w:iCs/>
          <w:color w:val="000000"/>
          <w:sz w:val="20"/>
          <w:szCs w:val="20"/>
        </w:rPr>
        <w:instrText xml:space="preserve"> </w:instrText>
      </w:r>
      <w:r w:rsidRPr="005F138D">
        <w:rPr>
          <w:rFonts w:eastAsia="Times New Roman" w:cstheme="minorHAnsi"/>
          <w:bCs/>
          <w:i/>
          <w:color w:val="000000"/>
          <w:sz w:val="20"/>
          <w:szCs w:val="20"/>
        </w:rPr>
        <w:instrText>AMA PRA Category 1 Credit(s)™</w:instrText>
      </w:r>
      <w:r w:rsidRPr="005F138D">
        <w:rPr>
          <w:rFonts w:eastAsia="Times New Roman" w:cstheme="minorHAnsi"/>
          <w:bCs/>
          <w:iCs/>
          <w:color w:val="000000"/>
          <w:sz w:val="20"/>
          <w:szCs w:val="20"/>
        </w:rPr>
        <w:instrText xml:space="preserve">. Physicians should claim </w:instrText>
      </w:r>
      <w:r w:rsidR="00CF3B02">
        <w:rPr>
          <w:rFonts w:eastAsia="Times New Roman" w:cstheme="minorHAnsi"/>
          <w:bCs/>
          <w:iCs/>
          <w:color w:val="000000"/>
          <w:sz w:val="20"/>
          <w:szCs w:val="20"/>
        </w:rPr>
        <w:instrText xml:space="preserve">only </w:instrText>
      </w:r>
      <w:r w:rsidRPr="005F138D">
        <w:rPr>
          <w:rFonts w:eastAsia="Times New Roman" w:cstheme="minorHAnsi"/>
          <w:bCs/>
          <w:iCs/>
          <w:color w:val="000000"/>
          <w:sz w:val="20"/>
          <w:szCs w:val="20"/>
        </w:rPr>
        <w:instrText>the credit commensurate with the extent of their participation in the activity.</w:instrText>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separate"/>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t>American Medical Association (AMA)</w: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t>AdventHealth Orlando is accredited by the Florida Medical Association (FMA) to provide continuing medical education for physicians.</w:t>
      </w:r>
    </w:p>
    <w:p w:rsidR="00373A01" w:rsidRPr="005F138D" w:rsidP="00373A01">
      <w:pPr>
        <w:tabs>
          <w:tab w:val="left" w:pos="6480"/>
        </w:tabs>
        <w:spacing w:before="120" w:after="0" w:line="240" w:lineRule="auto"/>
        <w:rPr>
          <w:rFonts w:eastAsia="Times New Roman" w:cstheme="minorHAnsi"/>
          <w:bCs/>
          <w:iCs/>
          <w:color w:val="000000"/>
          <w:sz w:val="20"/>
          <w:szCs w:val="20"/>
        </w:rPr>
      </w:pPr>
      <w:r w:rsidRPr="005F138D">
        <w:rPr>
          <w:rFonts w:eastAsia="Times New Roman" w:cstheme="minorHAnsi"/>
          <w:bCs/>
          <w:iCs/>
          <w:color w:val="000000"/>
          <w:sz w:val="20"/>
          <w:szCs w:val="20"/>
        </w:rPr>
        <w:t xml:space="preserve">AdventHealth Orlando designates this </w:t>
      </w:r>
      <w:r w:rsidRPr="005F138D">
        <w:rPr>
          <w:rFonts w:eastAsia="Times New Roman" w:cstheme="minorHAnsi"/>
          <w:bCs/>
          <w:iCs/>
          <w:color w:val="000000"/>
          <w:sz w:val="20"/>
          <w:szCs w:val="20"/>
        </w:rPr>
        <w:t>Live Activity</w:t>
      </w:r>
      <w:r w:rsidRPr="005F138D">
        <w:rPr>
          <w:rFonts w:eastAsia="Times New Roman" w:cstheme="minorHAnsi"/>
          <w:bCs/>
          <w:iCs/>
          <w:color w:val="000000"/>
          <w:sz w:val="20"/>
          <w:szCs w:val="20"/>
        </w:rPr>
        <w:t xml:space="preserve"> for a maximum of </w:t>
      </w:r>
      <w:r w:rsidRPr="005F138D">
        <w:rPr>
          <w:rFonts w:eastAsia="Times New Roman" w:cstheme="minorHAnsi"/>
          <w:bCs/>
          <w:iCs/>
          <w:color w:val="000000"/>
          <w:sz w:val="20"/>
          <w:szCs w:val="20"/>
        </w:rPr>
        <w:t>7.00</w:t>
      </w:r>
      <w:r w:rsidRPr="005F138D">
        <w:rPr>
          <w:rFonts w:eastAsia="Times New Roman" w:cstheme="minorHAnsi"/>
          <w:bCs/>
          <w:iCs/>
          <w:color w:val="000000"/>
          <w:sz w:val="20"/>
          <w:szCs w:val="20"/>
        </w:rPr>
        <w:t xml:space="preserve"> </w:t>
      </w:r>
      <w:r w:rsidRPr="005F138D">
        <w:rPr>
          <w:rFonts w:eastAsia="Times New Roman" w:cstheme="minorHAnsi"/>
          <w:bCs/>
          <w:i/>
          <w:color w:val="000000"/>
          <w:sz w:val="20"/>
          <w:szCs w:val="20"/>
        </w:rPr>
        <w:t>AMA PRA Category 1 Credit(s)™</w:t>
      </w:r>
      <w:r w:rsidRPr="005F138D">
        <w:rPr>
          <w:rFonts w:eastAsia="Times New Roman" w:cstheme="minorHAnsi"/>
          <w:bCs/>
          <w:iCs/>
          <w:color w:val="000000"/>
          <w:sz w:val="20"/>
          <w:szCs w:val="20"/>
        </w:rPr>
        <w:t xml:space="preserve">. Physicians should claim </w:t>
      </w:r>
      <w:r w:rsidR="00CF3B02">
        <w:rPr>
          <w:rFonts w:eastAsia="Times New Roman" w:cstheme="minorHAnsi"/>
          <w:bCs/>
          <w:iCs/>
          <w:color w:val="000000"/>
          <w:sz w:val="20"/>
          <w:szCs w:val="20"/>
        </w:rPr>
        <w:t xml:space="preserve">only </w:t>
      </w:r>
      <w:r w:rsidRPr="005F138D">
        <w:rPr>
          <w:rFonts w:eastAsia="Times New Roman" w:cstheme="minorHAnsi"/>
          <w:bCs/>
          <w:iCs/>
          <w:color w:val="000000"/>
          <w:sz w:val="20"/>
          <w:szCs w:val="20"/>
        </w:rPr>
        <w:t>the credit commensurate with the extent of their participation in the activity.</w:t>
      </w:r>
      <w:r w:rsidRPr="005F138D">
        <w:rPr>
          <w:rFonts w:eastAsia="Times New Roman" w:cstheme="minorHAnsi"/>
          <w:bCs/>
          <w:iCs/>
          <w:color w:val="000000"/>
          <w:sz w:val="20"/>
          <w:szCs w:val="20"/>
        </w:rPr>
        <w:fldChar w:fldCharType="end"/>
      </w:r>
      <w:r w:rsidRPr="005F138D">
        <w:rPr>
          <w:rFonts w:eastAsia="Times New Roman" w:cstheme="minorHAnsi"/>
          <w:color w:val="000000"/>
          <w:sz w:val="20"/>
          <w:szCs w:val="20"/>
        </w:rPr>
        <w:t xml:space="preserve"> </w:t>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IF </w:instrText>
      </w:r>
      <w:r w:rsidRPr="005F138D">
        <w:rPr>
          <w:rFonts w:eastAsia="Times New Roman" w:cstheme="minorHAnsi"/>
          <w:color w:val="000000"/>
          <w:sz w:val="20"/>
          <w:szCs w:val="20"/>
        </w:rPr>
        <w:instrText>0.00</w:instrText>
      </w:r>
      <w:r w:rsidRPr="005F138D">
        <w:rPr>
          <w:rFonts w:eastAsia="Times New Roman" w:cstheme="minorHAnsi"/>
          <w:color w:val="000000"/>
          <w:sz w:val="20"/>
          <w:szCs w:val="20"/>
        </w:rPr>
        <w:instrText xml:space="preserve"> &gt; 0 "</w:instrText>
      </w:r>
    </w:p>
    <w:p w:rsidR="00373A01" w:rsidRPr="005F138D" w:rsidP="00373A01">
      <w:pPr>
        <w:autoSpaceDE w:val="0"/>
        <w:autoSpaceDN w:val="0"/>
        <w:adjustRightInd w:val="0"/>
        <w:spacing w:before="240" w:after="120" w:line="240" w:lineRule="auto"/>
        <w:rPr>
          <w:rFonts w:eastAsia="Times New Roman" w:cstheme="minorHAnsi"/>
          <w:color w:val="000000"/>
          <w:sz w:val="20"/>
          <w:szCs w:val="20"/>
        </w:rPr>
      </w:pPr>
      <w:r w:rsidRPr="005F138D">
        <w:rPr>
          <w:rFonts w:eastAsia="Times New Roman" w:cstheme="minorHAnsi"/>
          <w:b/>
          <w:bCs/>
          <w:color w:val="000000"/>
          <w:sz w:val="20"/>
          <w:szCs w:val="20"/>
        </w:rPr>
        <w:instrText>American Osteopathic Association (AOA)</w:instrText>
      </w:r>
    </w:p>
    <w:p w:rsidR="00373A01" w:rsidRPr="005F138D" w:rsidP="00373A01">
      <w:pPr>
        <w:autoSpaceDE w:val="0"/>
        <w:autoSpaceDN w:val="0"/>
        <w:adjustRightInd w:val="0"/>
        <w:spacing w:after="120" w:line="240" w:lineRule="auto"/>
        <w:rPr>
          <w:rFonts w:eastAsia="Times New Roman" w:cstheme="minorHAnsi"/>
          <w:color w:val="000000"/>
          <w:sz w:val="20"/>
          <w:szCs w:val="20"/>
        </w:rPr>
      </w:pPr>
      <w:r w:rsidRPr="005F138D">
        <w:rPr>
          <w:rFonts w:eastAsia="Times New Roman" w:cstheme="minorHAnsi"/>
          <w:bCs/>
          <w:iCs/>
          <w:color w:val="000000"/>
          <w:sz w:val="20"/>
          <w:szCs w:val="20"/>
        </w:rPr>
        <w:instrText>AdventHealth Orlando</w:instrText>
      </w:r>
      <w:r w:rsidRPr="005F138D">
        <w:rPr>
          <w:rFonts w:eastAsia="Times New Roman" w:cstheme="minorHAnsi"/>
          <w:color w:val="000000"/>
          <w:sz w:val="20"/>
          <w:szCs w:val="20"/>
        </w:rPr>
        <w:instrText xml:space="preserve"> is accredited by the American Osteopathic Association to provide osteopathic continuing medical education for physicians.</w:instrText>
      </w:r>
    </w:p>
    <w:p w:rsidR="00373A01" w:rsidRPr="005F138D" w:rsidP="00373A01">
      <w:pPr>
        <w:autoSpaceDE w:val="0"/>
        <w:autoSpaceDN w:val="0"/>
        <w:adjustRightInd w:val="0"/>
        <w:spacing w:after="120" w:line="240" w:lineRule="auto"/>
        <w:rPr>
          <w:rFonts w:eastAsia="Times New Roman" w:cstheme="minorHAnsi"/>
          <w:color w:val="000000"/>
          <w:sz w:val="20"/>
          <w:szCs w:val="20"/>
        </w:rPr>
      </w:pPr>
      <w:r w:rsidRPr="005F138D">
        <w:rPr>
          <w:rFonts w:eastAsia="Times New Roman" w:cstheme="minorHAnsi"/>
          <w:bCs/>
          <w:iCs/>
          <w:color w:val="000000"/>
          <w:sz w:val="20"/>
          <w:szCs w:val="20"/>
        </w:rPr>
        <w:instrText>AdventHealth Orlando</w:instrText>
      </w:r>
      <w:r w:rsidRPr="005F138D">
        <w:rPr>
          <w:rFonts w:eastAsia="Times New Roman" w:cstheme="minorHAnsi"/>
          <w:color w:val="000000"/>
          <w:sz w:val="20"/>
          <w:szCs w:val="20"/>
        </w:rPr>
        <w:instrText xml:space="preserve"> designates this program for a maximum of </w:instrText>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MERGEFIELD AOA1AHoursMax \# 0.00#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instrText xml:space="preserve"> AOA Category 1-A credits and will report CME and specialty credits commensurate with the extent of the physician's participation in this activity."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IF </w:instrText>
      </w:r>
      <w:r w:rsidRPr="005F138D">
        <w:rPr>
          <w:rFonts w:eastAsia="Times New Roman" w:cstheme="minorHAnsi"/>
          <w:color w:val="000000"/>
          <w:sz w:val="20"/>
          <w:szCs w:val="20"/>
        </w:rPr>
        <w:instrText>0.00</w:instrText>
      </w:r>
      <w:r w:rsidRPr="005F138D">
        <w:rPr>
          <w:rFonts w:eastAsia="Times New Roman" w:cstheme="minorHAnsi"/>
          <w:color w:val="000000"/>
          <w:sz w:val="20"/>
          <w:szCs w:val="20"/>
        </w:rPr>
        <w:instrText xml:space="preserve"> &gt; 0 "</w:instrText>
      </w:r>
    </w:p>
    <w:p w:rsidR="00373A01" w:rsidRPr="005F138D" w:rsidP="00373A01">
      <w:pPr>
        <w:autoSpaceDE w:val="0"/>
        <w:autoSpaceDN w:val="0"/>
        <w:adjustRightInd w:val="0"/>
        <w:spacing w:before="240" w:after="120" w:line="240" w:lineRule="auto"/>
        <w:rPr>
          <w:rFonts w:eastAsia="Times New Roman" w:cstheme="minorHAnsi"/>
          <w:color w:val="000000"/>
          <w:sz w:val="20"/>
          <w:szCs w:val="20"/>
        </w:rPr>
      </w:pPr>
      <w:r w:rsidRPr="005F138D">
        <w:rPr>
          <w:rFonts w:eastAsia="Times New Roman" w:cstheme="minorHAnsi"/>
          <w:b/>
          <w:bCs/>
          <w:color w:val="000000"/>
          <w:sz w:val="20"/>
          <w:szCs w:val="20"/>
        </w:rPr>
        <w:instrText>American Osteopathic Association (AOA)</w:instrText>
      </w:r>
    </w:p>
    <w:p w:rsidR="00373A01" w:rsidRPr="005F138D" w:rsidP="00373A01">
      <w:pPr>
        <w:autoSpaceDE w:val="0"/>
        <w:autoSpaceDN w:val="0"/>
        <w:adjustRightInd w:val="0"/>
        <w:spacing w:after="120" w:line="240" w:lineRule="auto"/>
        <w:rPr>
          <w:rFonts w:eastAsia="Times New Roman" w:cstheme="minorHAnsi"/>
          <w:color w:val="000000"/>
          <w:sz w:val="20"/>
          <w:szCs w:val="20"/>
        </w:rPr>
      </w:pPr>
      <w:r w:rsidRPr="005F138D">
        <w:rPr>
          <w:rFonts w:eastAsia="Times New Roman" w:cstheme="minorHAnsi"/>
          <w:bCs/>
          <w:iCs/>
          <w:color w:val="000000"/>
          <w:sz w:val="20"/>
          <w:szCs w:val="20"/>
        </w:rPr>
        <w:instrText>AdventHealth Orlando</w:instrText>
      </w:r>
      <w:r w:rsidRPr="005F138D">
        <w:rPr>
          <w:rFonts w:eastAsia="Times New Roman" w:cstheme="minorHAnsi"/>
          <w:color w:val="000000"/>
          <w:sz w:val="20"/>
          <w:szCs w:val="20"/>
        </w:rPr>
        <w:instrText xml:space="preserve"> is accredited by the American Osteopathic Association to provide osteopathic continuing medical education for physicians.</w:instrText>
      </w:r>
    </w:p>
    <w:p w:rsidR="00373A01" w:rsidRPr="005F138D" w:rsidP="00373A01">
      <w:pPr>
        <w:autoSpaceDE w:val="0"/>
        <w:autoSpaceDN w:val="0"/>
        <w:adjustRightInd w:val="0"/>
        <w:spacing w:after="120" w:line="240" w:lineRule="auto"/>
        <w:rPr>
          <w:rFonts w:eastAsia="Times New Roman" w:cstheme="minorHAnsi"/>
          <w:color w:val="000000"/>
          <w:sz w:val="20"/>
          <w:szCs w:val="20"/>
        </w:rPr>
      </w:pPr>
      <w:r w:rsidRPr="005F138D">
        <w:rPr>
          <w:rFonts w:eastAsia="Times New Roman" w:cstheme="minorHAnsi"/>
          <w:bCs/>
          <w:iCs/>
          <w:color w:val="000000"/>
          <w:sz w:val="20"/>
          <w:szCs w:val="20"/>
        </w:rPr>
        <w:instrText>AdventHealth Orlando</w:instrText>
      </w:r>
      <w:r w:rsidRPr="005F138D">
        <w:rPr>
          <w:rFonts w:eastAsia="Times New Roman" w:cstheme="minorHAnsi"/>
          <w:color w:val="000000"/>
          <w:sz w:val="20"/>
          <w:szCs w:val="20"/>
        </w:rPr>
        <w:instrText xml:space="preserve"> designates this program for a maximum of </w:instrText>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MERGEFIELD AOA1BHoursMax \# 0.00#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instrText xml:space="preserve"> AOA Category 1-B credits and will report CME and specialty credits commensurate with the extent of the physician's participation in this activity."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IF </w:instrText>
      </w:r>
      <w:r w:rsidRPr="005F138D">
        <w:rPr>
          <w:rFonts w:eastAsia="Times New Roman" w:cstheme="minorHAnsi"/>
          <w:color w:val="000000"/>
          <w:sz w:val="20"/>
          <w:szCs w:val="20"/>
        </w:rPr>
        <w:instrText>0.00</w:instrText>
      </w:r>
      <w:r w:rsidRPr="005F138D">
        <w:rPr>
          <w:rFonts w:eastAsia="Times New Roman" w:cstheme="minorHAnsi"/>
          <w:color w:val="000000"/>
          <w:sz w:val="20"/>
          <w:szCs w:val="20"/>
        </w:rPr>
        <w:instrText xml:space="preserve"> &gt; 0 "</w:instrText>
      </w:r>
    </w:p>
    <w:p w:rsidR="00373A01" w:rsidRPr="005F138D" w:rsidP="00373A01">
      <w:pPr>
        <w:autoSpaceDE w:val="0"/>
        <w:autoSpaceDN w:val="0"/>
        <w:adjustRightInd w:val="0"/>
        <w:spacing w:before="240" w:after="120" w:line="240" w:lineRule="auto"/>
        <w:rPr>
          <w:rFonts w:eastAsia="Times New Roman" w:cstheme="minorHAnsi"/>
          <w:b/>
          <w:bCs/>
          <w:color w:val="000000"/>
          <w:sz w:val="20"/>
          <w:szCs w:val="20"/>
        </w:rPr>
      </w:pPr>
      <w:r w:rsidRPr="005F138D">
        <w:rPr>
          <w:rFonts w:eastAsia="Times New Roman" w:cstheme="minorHAnsi"/>
          <w:b/>
          <w:bCs/>
          <w:color w:val="000000"/>
          <w:sz w:val="20"/>
          <w:szCs w:val="20"/>
        </w:rPr>
        <w:instrText>Board of Certification for the Athletic Trainer</w:instrText>
      </w:r>
    </w:p>
    <w:p w:rsidR="00373A01" w:rsidRPr="005F138D" w:rsidP="00373A01">
      <w:pPr>
        <w:autoSpaceDE w:val="0"/>
        <w:autoSpaceDN w:val="0"/>
        <w:adjustRightInd w:val="0"/>
        <w:spacing w:after="120" w:line="240" w:lineRule="auto"/>
        <w:rPr>
          <w:rFonts w:eastAsia="Times New Roman" w:cstheme="minorHAnsi"/>
          <w:color w:val="000000"/>
          <w:sz w:val="20"/>
          <w:szCs w:val="20"/>
        </w:rPr>
      </w:pPr>
      <w:r w:rsidRPr="005F138D">
        <w:rPr>
          <w:rFonts w:eastAsia="Times New Roman" w:cstheme="minorHAnsi"/>
          <w:noProof/>
          <w:color w:val="000000"/>
          <w:sz w:val="20"/>
          <w:szCs w:val="20"/>
        </w:rPr>
        <w:drawing>
          <wp:anchor distT="0" distB="0" distL="114300" distR="114300" simplePos="0" relativeHeight="251659264" behindDoc="0" locked="0" layoutInCell="1" allowOverlap="1">
            <wp:simplePos x="0" y="0"/>
            <wp:positionH relativeFrom="column">
              <wp:posOffset>0</wp:posOffset>
            </wp:positionH>
            <wp:positionV relativeFrom="paragraph">
              <wp:posOffset>2540</wp:posOffset>
            </wp:positionV>
            <wp:extent cx="365760" cy="369074"/>
            <wp:effectExtent l="0" t="0" r="0" b="0"/>
            <wp:wrapSquare wrapText="bothSides"/>
            <wp:docPr id="2" name="Picture 2" descr="A blue circle with whit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circle with white text&#10;&#10;Description automatically generated with medium confidence"/>
                    <pic:cNvPicPr>
                      <a:picLocks noChangeAspect="1" noChangeArrowheads="1"/>
                    </pic:cNvPicPr>
                  </pic:nvPicPr>
                  <pic:blipFill>
                    <a:blip xmlns:r="http://schemas.openxmlformats.org/officeDocument/2006/relationships" r:embed="rId7" cstate="print">
                      <a:extLst>
                        <a:ext uri="{28A0092B-C50C-407E-A947-70E740481C1C}">
                          <a14:useLocalDpi xmlns:a14="http://schemas.microsoft.com/office/drawing/2010/main" val="0"/>
                        </a:ext>
                      </a:extLst>
                    </a:blip>
                    <a:srcRect/>
                    <a:stretch>
                      <a:fillRect/>
                    </a:stretch>
                  </pic:blipFill>
                  <pic:spPr bwMode="auto">
                    <a:xfrm>
                      <a:off x="0" y="0"/>
                      <a:ext cx="365760" cy="369074"/>
                    </a:xfrm>
                    <a:prstGeom prst="rect">
                      <a:avLst/>
                    </a:prstGeom>
                    <a:noFill/>
                  </pic:spPr>
                </pic:pic>
              </a:graphicData>
            </a:graphic>
          </wp:anchor>
        </w:drawing>
      </w:r>
      <w:r w:rsidRPr="005F138D">
        <w:rPr>
          <w:rFonts w:eastAsia="Times New Roman" w:cstheme="minorHAnsi"/>
          <w:color w:val="000000"/>
          <w:sz w:val="20"/>
          <w:szCs w:val="20"/>
        </w:rPr>
        <w:instrText xml:space="preserve">AdventHealth Orlando, </w:instrText>
      </w:r>
      <w:r w:rsidRPr="005F138D">
        <w:rPr>
          <w:rFonts w:eastAsia="Times New Roman" w:cstheme="minorHAnsi"/>
          <w:b/>
          <w:bCs/>
          <w:color w:val="000000"/>
          <w:sz w:val="20"/>
          <w:szCs w:val="20"/>
        </w:rPr>
        <w:instrText>(BOC AP #</w:instrText>
      </w:r>
      <w:r w:rsidRPr="005F138D">
        <w:rPr>
          <w:rFonts w:eastAsia="Times New Roman" w:cstheme="minorHAnsi"/>
          <w:b/>
          <w:bCs/>
          <w:color w:val="000000"/>
          <w:sz w:val="20"/>
          <w:szCs w:val="20"/>
        </w:rPr>
        <w:fldChar w:fldCharType="begin"/>
      </w:r>
      <w:r w:rsidRPr="005F138D">
        <w:rPr>
          <w:rFonts w:eastAsia="Times New Roman" w:cstheme="minorHAnsi"/>
          <w:b/>
          <w:bCs/>
          <w:color w:val="000000"/>
          <w:sz w:val="20"/>
          <w:szCs w:val="20"/>
        </w:rPr>
        <w:instrText xml:space="preserve"> MERGEFIELD BOCAP </w:instrText>
      </w:r>
      <w:r w:rsidRPr="005F138D">
        <w:rPr>
          <w:rFonts w:eastAsia="Times New Roman" w:cstheme="minorHAnsi"/>
          <w:b/>
          <w:bCs/>
          <w:color w:val="000000"/>
          <w:sz w:val="20"/>
          <w:szCs w:val="20"/>
        </w:rPr>
        <w:fldChar w:fldCharType="separate"/>
      </w:r>
      <w:r w:rsidRPr="005F138D">
        <w:rPr>
          <w:rFonts w:eastAsia="Times New Roman" w:cstheme="minorHAnsi"/>
          <w:b/>
          <w:bCs/>
          <w:color w:val="000000"/>
          <w:sz w:val="20"/>
          <w:szCs w:val="20"/>
        </w:rPr>
        <w:fldChar w:fldCharType="end"/>
      </w:r>
      <w:r w:rsidRPr="005F138D">
        <w:rPr>
          <w:rFonts w:eastAsia="Times New Roman" w:cstheme="minorHAnsi"/>
          <w:b/>
          <w:bCs/>
          <w:color w:val="000000"/>
          <w:sz w:val="20"/>
          <w:szCs w:val="20"/>
        </w:rPr>
        <w:instrText>)</w:instrText>
      </w:r>
      <w:r w:rsidRPr="005F138D">
        <w:rPr>
          <w:rFonts w:eastAsia="Times New Roman" w:cstheme="minorHAnsi"/>
          <w:color w:val="000000"/>
          <w:sz w:val="20"/>
          <w:szCs w:val="20"/>
        </w:rPr>
        <w:instrText xml:space="preserve">, is approved by the Board of Certification, Inc. to provide continuing education for Athletic Trainers. This program is eligible for a maximum of </w:instrText>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MERGEFIELD ATBOCAHoursMax \# 0.00#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instrText xml:space="preserve"> Category A hours/CEUs. ATs should claim only those hours actually spent in the educational program." ""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IF </w:instrText>
      </w:r>
      <w:r w:rsidRPr="005F138D">
        <w:rPr>
          <w:rFonts w:eastAsia="Times New Roman" w:cstheme="minorHAnsi"/>
          <w:color w:val="000000"/>
          <w:sz w:val="20"/>
          <w:szCs w:val="20"/>
        </w:rPr>
        <w:instrText>0.00</w:instrText>
      </w:r>
      <w:r w:rsidRPr="005F138D">
        <w:rPr>
          <w:rFonts w:eastAsia="Times New Roman" w:cstheme="minorHAnsi"/>
          <w:color w:val="000000"/>
          <w:sz w:val="20"/>
          <w:szCs w:val="20"/>
        </w:rPr>
        <w:instrText xml:space="preserve"> &gt; 0 "</w:instrText>
      </w:r>
    </w:p>
    <w:p w:rsidR="00373A01" w:rsidRPr="005F138D" w:rsidP="00373A01">
      <w:pPr>
        <w:autoSpaceDE w:val="0"/>
        <w:autoSpaceDN w:val="0"/>
        <w:adjustRightInd w:val="0"/>
        <w:spacing w:before="240" w:after="120" w:line="240" w:lineRule="auto"/>
        <w:rPr>
          <w:rFonts w:eastAsia="Times New Roman" w:cstheme="minorHAnsi"/>
          <w:b/>
          <w:bCs/>
          <w:color w:val="000000"/>
          <w:sz w:val="20"/>
          <w:szCs w:val="20"/>
        </w:rPr>
      </w:pPr>
      <w:r w:rsidRPr="005F138D">
        <w:rPr>
          <w:rFonts w:eastAsia="Times New Roman" w:cstheme="minorHAnsi"/>
          <w:b/>
          <w:bCs/>
          <w:color w:val="000000"/>
          <w:sz w:val="20"/>
          <w:szCs w:val="20"/>
        </w:rPr>
        <w:instrText>Board of Certification for the Athletic Trainer</w:instrText>
      </w:r>
    </w:p>
    <w:p w:rsidR="00373A01" w:rsidRPr="005F138D" w:rsidP="00373A01">
      <w:pPr>
        <w:autoSpaceDE w:val="0"/>
        <w:autoSpaceDN w:val="0"/>
        <w:adjustRightInd w:val="0"/>
        <w:spacing w:after="120" w:line="240" w:lineRule="auto"/>
        <w:ind w:left="90" w:hanging="90"/>
        <w:rPr>
          <w:rFonts w:eastAsia="Times New Roman" w:cstheme="minorHAnsi"/>
          <w:color w:val="000000"/>
          <w:sz w:val="20"/>
          <w:szCs w:val="20"/>
        </w:rPr>
      </w:pPr>
      <w:r w:rsidRPr="005F138D">
        <w:rPr>
          <w:rFonts w:eastAsia="Times New Roman" w:cstheme="minorHAnsi"/>
          <w:noProof/>
          <w:color w:val="000000"/>
          <w:sz w:val="20"/>
          <w:szCs w:val="20"/>
        </w:rPr>
        <w:drawing>
          <wp:anchor distT="0" distB="0" distL="114300" distR="114300" simplePos="0" relativeHeight="251660288" behindDoc="0" locked="0" layoutInCell="1" allowOverlap="1">
            <wp:simplePos x="0" y="0"/>
            <wp:positionH relativeFrom="column">
              <wp:posOffset>0</wp:posOffset>
            </wp:positionH>
            <wp:positionV relativeFrom="paragraph">
              <wp:posOffset>2540</wp:posOffset>
            </wp:positionV>
            <wp:extent cx="365760" cy="369074"/>
            <wp:effectExtent l="0" t="0" r="0" b="0"/>
            <wp:wrapSquare wrapText="bothSides"/>
            <wp:docPr id="3" name="Picture 3" descr="A blue circle with whit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ue circle with white text&#10;&#10;Description automatically generated with medium confidence"/>
                    <pic:cNvPicPr>
                      <a:picLocks noChangeAspect="1" noChangeArrowheads="1"/>
                    </pic:cNvPicPr>
                  </pic:nvPicPr>
                  <pic:blipFill>
                    <a:blip xmlns:r="http://schemas.openxmlformats.org/officeDocument/2006/relationships" r:embed="rId7" cstate="print">
                      <a:extLst>
                        <a:ext uri="{28A0092B-C50C-407E-A947-70E740481C1C}">
                          <a14:useLocalDpi xmlns:a14="http://schemas.microsoft.com/office/drawing/2010/main" val="0"/>
                        </a:ext>
                      </a:extLst>
                    </a:blip>
                    <a:srcRect/>
                    <a:stretch>
                      <a:fillRect/>
                    </a:stretch>
                  </pic:blipFill>
                  <pic:spPr bwMode="auto">
                    <a:xfrm>
                      <a:off x="0" y="0"/>
                      <a:ext cx="365760" cy="369074"/>
                    </a:xfrm>
                    <a:prstGeom prst="rect">
                      <a:avLst/>
                    </a:prstGeom>
                    <a:noFill/>
                  </pic:spPr>
                </pic:pic>
              </a:graphicData>
            </a:graphic>
          </wp:anchor>
        </w:drawing>
      </w:r>
      <w:r w:rsidRPr="005F138D">
        <w:rPr>
          <w:rFonts w:eastAsia="Times New Roman" w:cstheme="minorHAnsi"/>
          <w:color w:val="000000"/>
          <w:sz w:val="20"/>
          <w:szCs w:val="20"/>
        </w:rPr>
        <w:instrText xml:space="preserve">AdventHealth Orlando, </w:instrText>
      </w:r>
      <w:r w:rsidRPr="005F138D">
        <w:rPr>
          <w:rFonts w:eastAsia="Times New Roman" w:cstheme="minorHAnsi"/>
          <w:b/>
          <w:bCs/>
          <w:color w:val="000000"/>
          <w:sz w:val="20"/>
          <w:szCs w:val="20"/>
        </w:rPr>
        <w:instrText>(BOC AP #</w:instrText>
      </w:r>
      <w:r w:rsidRPr="005F138D">
        <w:rPr>
          <w:rFonts w:eastAsia="Times New Roman" w:cstheme="minorHAnsi"/>
          <w:b/>
          <w:bCs/>
          <w:color w:val="000000"/>
          <w:sz w:val="20"/>
          <w:szCs w:val="20"/>
        </w:rPr>
        <w:fldChar w:fldCharType="begin"/>
      </w:r>
      <w:r w:rsidRPr="005F138D">
        <w:rPr>
          <w:rFonts w:eastAsia="Times New Roman" w:cstheme="minorHAnsi"/>
          <w:b/>
          <w:bCs/>
          <w:color w:val="000000"/>
          <w:sz w:val="20"/>
          <w:szCs w:val="20"/>
        </w:rPr>
        <w:instrText xml:space="preserve"> MERGEFIELD BOCAP </w:instrText>
      </w:r>
      <w:r w:rsidRPr="005F138D">
        <w:rPr>
          <w:rFonts w:eastAsia="Times New Roman" w:cstheme="minorHAnsi"/>
          <w:b/>
          <w:bCs/>
          <w:color w:val="000000"/>
          <w:sz w:val="20"/>
          <w:szCs w:val="20"/>
        </w:rPr>
        <w:fldChar w:fldCharType="separate"/>
      </w:r>
      <w:r w:rsidRPr="005F138D">
        <w:rPr>
          <w:rFonts w:eastAsia="Times New Roman" w:cstheme="minorHAnsi"/>
          <w:b/>
          <w:bCs/>
          <w:color w:val="000000"/>
          <w:sz w:val="20"/>
          <w:szCs w:val="20"/>
        </w:rPr>
        <w:fldChar w:fldCharType="end"/>
      </w:r>
      <w:r w:rsidRPr="005F138D">
        <w:rPr>
          <w:rFonts w:eastAsia="Times New Roman" w:cstheme="minorHAnsi"/>
          <w:b/>
          <w:bCs/>
          <w:color w:val="000000"/>
          <w:sz w:val="20"/>
          <w:szCs w:val="20"/>
        </w:rPr>
        <w:instrText>)</w:instrText>
      </w:r>
      <w:r w:rsidRPr="005F138D">
        <w:rPr>
          <w:rFonts w:eastAsia="Times New Roman" w:cstheme="minorHAnsi"/>
          <w:color w:val="000000"/>
          <w:sz w:val="20"/>
          <w:szCs w:val="20"/>
        </w:rPr>
        <w:instrText xml:space="preserve">, is approved by the Board of Certification, Inc. to provide continuing education for Athletic Trainers. This program is eligible for a maximum of </w:instrText>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MERGEFIELD ATBOCBHoursMax \# 0.00#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instrText xml:space="preserve"> Category B hours/CEUs. ATs should claim only those hours actually spent in the educational program." ""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IF </w:instrText>
      </w:r>
      <w:r w:rsidRPr="005F138D">
        <w:rPr>
          <w:rFonts w:eastAsia="Times New Roman" w:cstheme="minorHAnsi"/>
          <w:color w:val="000000"/>
          <w:sz w:val="20"/>
          <w:szCs w:val="20"/>
        </w:rPr>
        <w:instrText>0.00</w:instrText>
      </w:r>
      <w:r w:rsidRPr="005F138D">
        <w:rPr>
          <w:rFonts w:eastAsia="Times New Roman" w:cstheme="minorHAnsi"/>
          <w:color w:val="000000"/>
          <w:sz w:val="20"/>
          <w:szCs w:val="20"/>
        </w:rPr>
        <w:instrText xml:space="preserve"> &gt; 0 "</w:instrText>
      </w:r>
    </w:p>
    <w:p w:rsidR="00373A01" w:rsidRPr="005F138D" w:rsidP="00373A01">
      <w:pPr>
        <w:autoSpaceDE w:val="0"/>
        <w:autoSpaceDN w:val="0"/>
        <w:adjustRightInd w:val="0"/>
        <w:spacing w:before="240" w:after="120" w:line="240" w:lineRule="auto"/>
        <w:ind w:left="90" w:hanging="90"/>
        <w:rPr>
          <w:rFonts w:eastAsia="Times New Roman" w:cstheme="minorHAnsi"/>
          <w:color w:val="000000"/>
          <w:sz w:val="20"/>
          <w:szCs w:val="20"/>
        </w:rPr>
      </w:pPr>
      <w:r w:rsidRPr="005F138D">
        <w:rPr>
          <w:rFonts w:eastAsia="Times New Roman" w:cstheme="minorHAnsi"/>
          <w:b/>
          <w:bCs/>
          <w:color w:val="000000"/>
          <w:sz w:val="20"/>
          <w:szCs w:val="20"/>
        </w:rPr>
        <w:instrText>Board of Certification for the Athletic Trainer</w:instrText>
      </w:r>
    </w:p>
    <w:p w:rsidR="00373A01" w:rsidRPr="005F138D" w:rsidP="00373A01">
      <w:pPr>
        <w:spacing w:after="120" w:line="240" w:lineRule="auto"/>
        <w:rPr>
          <w:rFonts w:eastAsia="Times New Roman" w:cstheme="minorHAnsi"/>
          <w:color w:val="000000"/>
          <w:sz w:val="20"/>
          <w:szCs w:val="20"/>
        </w:rPr>
      </w:pPr>
      <w:r w:rsidRPr="005F138D">
        <w:rPr>
          <w:rFonts w:eastAsia="Times New Roman" w:cstheme="minorHAnsi"/>
          <w:noProof/>
          <w:color w:val="000000"/>
          <w:sz w:val="20"/>
          <w:szCs w:val="20"/>
        </w:rPr>
        <w:drawing>
          <wp:anchor distT="0" distB="0" distL="114300" distR="114300" simplePos="0" relativeHeight="251661312" behindDoc="0" locked="0" layoutInCell="1" allowOverlap="1">
            <wp:simplePos x="0" y="0"/>
            <wp:positionH relativeFrom="column">
              <wp:posOffset>0</wp:posOffset>
            </wp:positionH>
            <wp:positionV relativeFrom="paragraph">
              <wp:posOffset>2540</wp:posOffset>
            </wp:positionV>
            <wp:extent cx="365760" cy="369074"/>
            <wp:effectExtent l="0" t="0" r="0" b="0"/>
            <wp:wrapSquare wrapText="bothSides"/>
            <wp:docPr id="4" name="Picture 4" descr="A blue circle with whit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ue circle with white text&#10;&#10;Description automatically generated with medium confidence"/>
                    <pic:cNvPicPr>
                      <a:picLocks noChangeAspect="1" noChangeArrowheads="1"/>
                    </pic:cNvPicPr>
                  </pic:nvPicPr>
                  <pic:blipFill>
                    <a:blip xmlns:r="http://schemas.openxmlformats.org/officeDocument/2006/relationships" r:embed="rId7" cstate="print">
                      <a:extLst>
                        <a:ext uri="{28A0092B-C50C-407E-A947-70E740481C1C}">
                          <a14:useLocalDpi xmlns:a14="http://schemas.microsoft.com/office/drawing/2010/main" val="0"/>
                        </a:ext>
                      </a:extLst>
                    </a:blip>
                    <a:srcRect/>
                    <a:stretch>
                      <a:fillRect/>
                    </a:stretch>
                  </pic:blipFill>
                  <pic:spPr bwMode="auto">
                    <a:xfrm>
                      <a:off x="0" y="0"/>
                      <a:ext cx="365760" cy="369074"/>
                    </a:xfrm>
                    <a:prstGeom prst="rect">
                      <a:avLst/>
                    </a:prstGeom>
                    <a:noFill/>
                  </pic:spPr>
                </pic:pic>
              </a:graphicData>
            </a:graphic>
          </wp:anchor>
        </w:drawing>
      </w:r>
      <w:r w:rsidRPr="005F138D">
        <w:rPr>
          <w:rFonts w:eastAsia="Times New Roman" w:cstheme="minorHAnsi"/>
          <w:color w:val="000000"/>
          <w:sz w:val="20"/>
          <w:szCs w:val="20"/>
        </w:rPr>
        <w:instrText xml:space="preserve"> AdventHealth Orlando, </w:instrText>
      </w:r>
      <w:r w:rsidRPr="005F138D">
        <w:rPr>
          <w:rFonts w:eastAsia="Times New Roman" w:cstheme="minorHAnsi"/>
          <w:b/>
          <w:bCs/>
          <w:color w:val="000000"/>
          <w:sz w:val="20"/>
          <w:szCs w:val="20"/>
        </w:rPr>
        <w:instrText>(BOC AP#</w:instrText>
      </w:r>
      <w:r w:rsidRPr="005F138D">
        <w:rPr>
          <w:rFonts w:eastAsia="Times New Roman" w:cstheme="minorHAnsi"/>
          <w:b/>
          <w:bCs/>
          <w:color w:val="000000"/>
          <w:sz w:val="20"/>
          <w:szCs w:val="20"/>
        </w:rPr>
        <w:fldChar w:fldCharType="begin"/>
      </w:r>
      <w:r w:rsidRPr="005F138D">
        <w:rPr>
          <w:rFonts w:eastAsia="Times New Roman" w:cstheme="minorHAnsi"/>
          <w:b/>
          <w:bCs/>
          <w:color w:val="000000"/>
          <w:sz w:val="20"/>
          <w:szCs w:val="20"/>
        </w:rPr>
        <w:instrText xml:space="preserve"> MERGEFIELD BOCAP </w:instrText>
      </w:r>
      <w:r w:rsidRPr="005F138D">
        <w:rPr>
          <w:rFonts w:eastAsia="Times New Roman" w:cstheme="minorHAnsi"/>
          <w:b/>
          <w:bCs/>
          <w:color w:val="000000"/>
          <w:sz w:val="20"/>
          <w:szCs w:val="20"/>
        </w:rPr>
        <w:fldChar w:fldCharType="separate"/>
      </w:r>
      <w:r w:rsidRPr="005F138D">
        <w:rPr>
          <w:rFonts w:eastAsia="Times New Roman" w:cstheme="minorHAnsi"/>
          <w:b/>
          <w:bCs/>
          <w:color w:val="000000"/>
          <w:sz w:val="20"/>
          <w:szCs w:val="20"/>
        </w:rPr>
        <w:fldChar w:fldCharType="end"/>
      </w:r>
      <w:r w:rsidRPr="005F138D">
        <w:rPr>
          <w:rFonts w:eastAsia="Times New Roman" w:cstheme="minorHAnsi"/>
          <w:b/>
          <w:bCs/>
          <w:color w:val="000000"/>
          <w:sz w:val="20"/>
          <w:szCs w:val="20"/>
        </w:rPr>
        <w:instrText>)</w:instrText>
      </w:r>
      <w:r w:rsidRPr="005F138D">
        <w:rPr>
          <w:rFonts w:eastAsia="Times New Roman" w:cstheme="minorHAnsi"/>
          <w:color w:val="000000"/>
          <w:sz w:val="20"/>
          <w:szCs w:val="20"/>
        </w:rPr>
        <w:instrText xml:space="preserve">, is approved by the Board of Certification, Inc. to provide continuing education for Athletic Trainers. This program is eligible for a maximum of </w:instrText>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MERGEFIELD ATBOCCHoursMax \# 0.00#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instrText xml:space="preserve"> Category C hours/CEUs. ATs should claim only those hours actually spent in the educational program." ""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IF </w:instrText>
      </w:r>
      <w:r w:rsidRPr="005F138D">
        <w:rPr>
          <w:rFonts w:eastAsia="Times New Roman" w:cstheme="minorHAnsi"/>
          <w:color w:val="000000"/>
          <w:sz w:val="20"/>
          <w:szCs w:val="20"/>
        </w:rPr>
        <w:instrText>0.00</w:instrText>
      </w:r>
      <w:r w:rsidRPr="005F138D">
        <w:rPr>
          <w:rFonts w:eastAsia="Times New Roman" w:cstheme="minorHAnsi"/>
          <w:color w:val="000000"/>
          <w:sz w:val="20"/>
          <w:szCs w:val="20"/>
        </w:rPr>
        <w:instrText xml:space="preserve"> &gt; 0 "</w:instrText>
      </w:r>
    </w:p>
    <w:p w:rsidR="00373A01" w:rsidRPr="005F138D" w:rsidP="00373A01">
      <w:pPr>
        <w:spacing w:before="240" w:after="120" w:line="240" w:lineRule="auto"/>
        <w:rPr>
          <w:rFonts w:eastAsia="Times New Roman" w:cstheme="minorHAnsi"/>
          <w:b/>
          <w:bCs/>
          <w:color w:val="000000"/>
          <w:sz w:val="20"/>
          <w:szCs w:val="20"/>
        </w:rPr>
      </w:pPr>
      <w:r w:rsidRPr="005F138D">
        <w:rPr>
          <w:rFonts w:eastAsia="Times New Roman" w:cstheme="minorHAnsi"/>
          <w:b/>
          <w:bCs/>
          <w:color w:val="000000"/>
          <w:sz w:val="20"/>
          <w:szCs w:val="20"/>
        </w:rPr>
        <w:instrText>Board of Certification for the Athletic Trainer</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color w:val="000000"/>
          <w:sz w:val="20"/>
          <w:szCs w:val="20"/>
        </w:rPr>
        <w:drawing>
          <wp:anchor distT="0" distB="0" distL="114300" distR="114300" simplePos="0" relativeHeight="251662336" behindDoc="0" locked="0" layoutInCell="1" allowOverlap="1">
            <wp:simplePos x="0" y="0"/>
            <wp:positionH relativeFrom="column">
              <wp:posOffset>0</wp:posOffset>
            </wp:positionH>
            <wp:positionV relativeFrom="paragraph">
              <wp:posOffset>2540</wp:posOffset>
            </wp:positionV>
            <wp:extent cx="365760" cy="369074"/>
            <wp:effectExtent l="0" t="0" r="0" b="0"/>
            <wp:wrapSquare wrapText="bothSides"/>
            <wp:docPr id="5" name="Picture 5" descr="A blue circle with whit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blue circle with white text&#10;&#10;Description automatically generated with medium confidence"/>
                    <pic:cNvPicPr>
                      <a:picLocks noChangeAspect="1" noChangeArrowheads="1"/>
                    </pic:cNvPicPr>
                  </pic:nvPicPr>
                  <pic:blipFill>
                    <a:blip xmlns:r="http://schemas.openxmlformats.org/officeDocument/2006/relationships" r:embed="rId7" cstate="print">
                      <a:extLst>
                        <a:ext uri="{28A0092B-C50C-407E-A947-70E740481C1C}">
                          <a14:useLocalDpi xmlns:a14="http://schemas.microsoft.com/office/drawing/2010/main" val="0"/>
                        </a:ext>
                      </a:extLst>
                    </a:blip>
                    <a:srcRect/>
                    <a:stretch>
                      <a:fillRect/>
                    </a:stretch>
                  </pic:blipFill>
                  <pic:spPr bwMode="auto">
                    <a:xfrm>
                      <a:off x="0" y="0"/>
                      <a:ext cx="365760" cy="369074"/>
                    </a:xfrm>
                    <a:prstGeom prst="rect">
                      <a:avLst/>
                    </a:prstGeom>
                    <a:noFill/>
                  </pic:spPr>
                </pic:pic>
              </a:graphicData>
            </a:graphic>
          </wp:anchor>
        </w:drawing>
      </w:r>
      <w:r w:rsidRPr="005F138D">
        <w:rPr>
          <w:rFonts w:eastAsia="Times New Roman" w:cstheme="minorHAnsi"/>
          <w:color w:val="000000"/>
          <w:sz w:val="20"/>
          <w:szCs w:val="20"/>
        </w:rPr>
        <w:instrText xml:space="preserve"> AdventHealth Orlando, </w:instrText>
      </w:r>
      <w:r w:rsidRPr="005F138D">
        <w:rPr>
          <w:rFonts w:eastAsia="Times New Roman" w:cstheme="minorHAnsi"/>
          <w:b/>
          <w:bCs/>
          <w:color w:val="000000"/>
          <w:sz w:val="20"/>
          <w:szCs w:val="20"/>
        </w:rPr>
        <w:instrText>(BOC AP#</w:instrText>
      </w:r>
      <w:r w:rsidRPr="005F138D">
        <w:rPr>
          <w:rFonts w:eastAsia="Times New Roman" w:cstheme="minorHAnsi"/>
          <w:b/>
          <w:bCs/>
          <w:color w:val="000000"/>
          <w:sz w:val="20"/>
          <w:szCs w:val="20"/>
        </w:rPr>
        <w:fldChar w:fldCharType="begin"/>
      </w:r>
      <w:r w:rsidRPr="005F138D">
        <w:rPr>
          <w:rFonts w:eastAsia="Times New Roman" w:cstheme="minorHAnsi"/>
          <w:b/>
          <w:bCs/>
          <w:color w:val="000000"/>
          <w:sz w:val="20"/>
          <w:szCs w:val="20"/>
        </w:rPr>
        <w:instrText xml:space="preserve"> MERGEFIELD BOCAP \* MERGEFORMAT </w:instrText>
      </w:r>
      <w:r w:rsidRPr="005F138D">
        <w:rPr>
          <w:rFonts w:eastAsia="Times New Roman" w:cstheme="minorHAnsi"/>
          <w:b/>
          <w:bCs/>
          <w:color w:val="000000"/>
          <w:sz w:val="20"/>
          <w:szCs w:val="20"/>
        </w:rPr>
        <w:fldChar w:fldCharType="separate"/>
      </w:r>
      <w:r w:rsidRPr="005F138D">
        <w:rPr>
          <w:rFonts w:eastAsia="Times New Roman" w:cstheme="minorHAnsi"/>
          <w:b/>
          <w:bCs/>
          <w:color w:val="000000"/>
          <w:sz w:val="20"/>
          <w:szCs w:val="20"/>
        </w:rPr>
        <w:fldChar w:fldCharType="end"/>
      </w:r>
      <w:r w:rsidRPr="005F138D">
        <w:rPr>
          <w:rFonts w:eastAsia="Times New Roman" w:cstheme="minorHAnsi"/>
          <w:b/>
          <w:bCs/>
          <w:color w:val="000000"/>
          <w:sz w:val="20"/>
          <w:szCs w:val="20"/>
        </w:rPr>
        <w:instrText>)</w:instrText>
      </w:r>
      <w:r w:rsidRPr="005F138D">
        <w:rPr>
          <w:rFonts w:eastAsia="Times New Roman" w:cstheme="minorHAnsi"/>
          <w:color w:val="000000"/>
          <w:sz w:val="20"/>
          <w:szCs w:val="20"/>
        </w:rPr>
        <w:instrText xml:space="preserve">, is approved by the Board of Certification, Inc. to provide continuing education for Athletic Trainers. This program is eligible for a maximum of </w:instrText>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MERGEFIELD ATBOCDHoursMax \# 0.00#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instrText xml:space="preserve"> Category D hours/CEUs. ATs should claim only those hours actually spent in the educational program." ""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D52BE9" w:rsidRPr="005F138D" w:rsidP="00D52BE9">
      <w:pPr>
        <w:autoSpaceDE w:val="0"/>
        <w:autoSpaceDN w:val="0"/>
        <w:adjustRightInd w:val="0"/>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Florida Board of Nursing</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The Florida Board of Nursing accepts a CE activity that has been approved by an agency that regulates a healthcare profession or discipline in Florida or another jurisdiction.</w:instrText>
      </w:r>
      <w:r w:rsidRPr="005F138D">
        <w:rPr>
          <w:rFonts w:eastAsia="Times New Roman" w:cstheme="minorHAnsi"/>
          <w:bCs/>
          <w:iCs/>
          <w:color w:val="000000"/>
          <w:sz w:val="20"/>
          <w:szCs w:val="20"/>
        </w:rPr>
        <w:instrTex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t xml:space="preserve"> </w: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Occupational Therapy Section, Florida Occupational Therapy, Physical Therapy, and Athletic Trainers Board</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color w:val="000000"/>
          <w:sz w:val="20"/>
          <w:szCs w:val="20"/>
        </w:rPr>
        <w:instrText>AdventHealth Orlando</w:instrText>
      </w:r>
      <w:r w:rsidRPr="005F138D">
        <w:rPr>
          <w:rFonts w:eastAsia="Times New Roman" w:cstheme="minorHAnsi"/>
          <w:bCs/>
          <w:iCs/>
          <w:color w:val="000000"/>
          <w:sz w:val="20"/>
          <w:szCs w:val="20"/>
        </w:rPr>
        <w:instrText xml:space="preserve"> is approved, approval number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OTPTATB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by the Occupational Therapy Section of the Florida Occupational Therapy, Physical Therapy, and Athletic Trainers Board to provide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OTPTATBHoursMax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contact hours of occupational therapy continuing education."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Florida Physical Therapy Association</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color w:val="000000"/>
          <w:sz w:val="20"/>
          <w:szCs w:val="20"/>
        </w:rPr>
        <w:instrText>AdventHealth Orlando</w:instrText>
      </w:r>
      <w:r w:rsidRPr="005F138D">
        <w:rPr>
          <w:rFonts w:eastAsia="Times New Roman" w:cstheme="minorHAnsi"/>
          <w:bCs/>
          <w:iCs/>
          <w:color w:val="000000"/>
          <w:sz w:val="20"/>
          <w:szCs w:val="20"/>
        </w:rPr>
        <w:instrText xml:space="preserve"> is approved, approval number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OPTA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by the Florida  Physical Therapy Association (OPTA) to provide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OPTAHoursMax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CE hours in Florida."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Florida Board of Speech-Language Pathology and Audiology</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This event has been approved by the Florida Board of Speech-Language Pathology and Audiology for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OHSLPAHoursMax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clock hours of continuing education in the category that is specific to the clinical practice of speech-language pathology."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Anesthesiology MOCA Part 2</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inline distT="0" distB="0" distL="0" distR="0">
            <wp:extent cx="2377440" cy="292243"/>
            <wp:effectExtent l="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Id8"/>
                    <a:stretch>
                      <a:fillRect/>
                    </a:stretch>
                  </pic:blipFill>
                  <pic:spPr>
                    <a:xfrm>
                      <a:off x="0" y="0"/>
                      <a:ext cx="2377440" cy="292243"/>
                    </a:xfrm>
                    <a:prstGeom prst="rect">
                      <a:avLst/>
                    </a:prstGeom>
                  </pic:spPr>
                </pic:pic>
              </a:graphicData>
            </a:graphic>
          </wp:inline>
        </w:drawing>
      </w:r>
    </w:p>
    <w:p w:rsidR="00373A01" w:rsidRPr="005F138D" w:rsidP="00373A01">
      <w:pPr>
        <w:spacing w:before="120" w:after="360" w:line="240" w:lineRule="auto"/>
        <w:rPr>
          <w:rFonts w:eastAsia="Times New Roman" w:cstheme="minorHAnsi"/>
          <w:bCs/>
          <w:iCs/>
          <w:color w:val="000000"/>
          <w:sz w:val="20"/>
          <w:szCs w:val="20"/>
        </w:rPr>
      </w:pPr>
      <w:r w:rsidRPr="005F138D">
        <w:rPr>
          <w:rFonts w:eastAsia="Times New Roman" w:cstheme="minorHAnsi"/>
          <w:sz w:val="20"/>
          <w:szCs w:val="20"/>
        </w:rPr>
        <w:instrText>This activity contributes to the CME component of the American Board of Anesthesiology's redesigned Maintenance of Certification in Anesthesiology™ (MOCA®) program, known as MOCA 2.0</w:instrText>
      </w:r>
      <w:r w:rsidRPr="005F138D">
        <w:rPr>
          <w:rFonts w:eastAsia="Times New Roman" w:cstheme="minorHAnsi"/>
          <w:sz w:val="20"/>
          <w:szCs w:val="20"/>
          <w:vertAlign w:val="superscript"/>
        </w:rPr>
        <w:instrText>©</w:instrText>
      </w:r>
      <w:r w:rsidRPr="005F138D">
        <w:rPr>
          <w:rFonts w:eastAsia="Times New Roman" w:cstheme="minorHAnsi"/>
          <w:sz w:val="20"/>
          <w:szCs w:val="20"/>
        </w:rPr>
        <w:instrText xml:space="preserve">. Please consult the ABA website, </w:instrText>
      </w:r>
      <w:r>
        <w:fldChar w:fldCharType="begin"/>
      </w:r>
      <w:r>
        <w:instrText xml:space="preserve"> HYPERLINK "https://www.theaba.org/" </w:instrText>
      </w:r>
      <w:r>
        <w:fldChar w:fldCharType="separate"/>
      </w:r>
      <w:r w:rsidRPr="005F138D">
        <w:rPr>
          <w:rFonts w:eastAsia="Times New Roman" w:cstheme="minorHAnsi"/>
          <w:color w:val="0000FF"/>
          <w:sz w:val="20"/>
          <w:szCs w:val="20"/>
          <w:u w:val="single"/>
        </w:rPr>
        <w:instrText>www.theABA.org</w:instrText>
      </w:r>
      <w:r>
        <w:fldChar w:fldCharType="end"/>
      </w:r>
      <w:r w:rsidRPr="005F138D">
        <w:rPr>
          <w:rFonts w:eastAsia="Times New Roman" w:cstheme="minorHAnsi"/>
          <w:sz w:val="20"/>
          <w:szCs w:val="20"/>
        </w:rPr>
        <w:instrText xml:space="preserve">, for a list of all MOCA 2.0 requirements. </w:instrText>
      </w:r>
      <w:r w:rsidRPr="005F138D">
        <w:rPr>
          <w:rFonts w:eastAsia="Times New Roman" w:cstheme="minorHAnsi"/>
          <w:sz w:val="20"/>
          <w:szCs w:val="20"/>
        </w:rPr>
        <w:instrText xml:space="preserve"> points" ""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 </w:instrText>
      </w:r>
    </w:p>
    <w:p w:rsidR="00373A01" w:rsidRPr="005F138D" w:rsidP="00373A01">
      <w:pPr>
        <w:spacing w:before="240" w:after="120" w:line="240" w:lineRule="auto"/>
        <w:rPr>
          <w:rFonts w:eastAsia="Times New Roman" w:cstheme="minorHAnsi"/>
          <w:bCs/>
          <w:iCs/>
          <w:color w:val="000000"/>
          <w:sz w:val="20"/>
          <w:szCs w:val="20"/>
        </w:rPr>
      </w:pPr>
      <w:r w:rsidRPr="005F138D">
        <w:rPr>
          <w:rFonts w:eastAsia="Times New Roman" w:cstheme="minorHAnsi"/>
          <w:b/>
          <w:iCs/>
          <w:color w:val="000000"/>
          <w:sz w:val="20"/>
          <w:szCs w:val="20"/>
        </w:rPr>
        <w:instrText>American Board of Anesthesiology MOCA Patient Safety</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inline distT="0" distB="0" distL="0" distR="0">
            <wp:extent cx="2377440" cy="292243"/>
            <wp:effectExtent l="0" t="0" r="381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Id8"/>
                    <a:stretch>
                      <a:fillRect/>
                    </a:stretch>
                  </pic:blipFill>
                  <pic:spPr>
                    <a:xfrm>
                      <a:off x="0" y="0"/>
                      <a:ext cx="2377440" cy="292243"/>
                    </a:xfrm>
                    <a:prstGeom prst="rect">
                      <a:avLst/>
                    </a:prstGeom>
                  </pic:spPr>
                </pic:pic>
              </a:graphicData>
            </a:graphic>
          </wp:inline>
        </w:drawing>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This activity offers up to </w:instrText>
      </w:r>
      <w:r w:rsidRPr="005F138D">
        <w:rPr>
          <w:rFonts w:eastAsia="Times New Roman" w:cstheme="minorHAnsi"/>
          <w:bCs/>
          <w:iCs/>
          <w:color w:val="000000"/>
          <w:sz w:val="20"/>
          <w:szCs w:val="20"/>
        </w:rPr>
        <w:instrText xml:space="preserve"> credits, which contributes to the pateint safety CME component of the American Board of Anesthesiology's redesigned Maintenance of Certification for Anesthesiology™ (MOCA®) program, known as MOCA 2.0®. Please consult the ABA website, www.theABA.org, for a list of all MOCA 2.0 requirements."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Internal Medicine MOC Part 2</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914400" cy="311899"/>
            <wp:effectExtent l="0" t="0" r="0" b="0"/>
            <wp:wrapSquare wrapText="bothSides"/>
            <wp:docPr id="10" name="Picture 10"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 clipart&#10;&#10;Description automatically generated"/>
                    <pic:cNvPicPr/>
                  </pic:nvPicPr>
                  <pic:blipFill>
                    <a:blip xmlns:r="http://schemas.openxmlformats.org/officeDocument/2006/relationships" r:embed="rId9" cstate="print">
                      <a:extLst>
                        <a:ext uri="{28A0092B-C50C-407E-A947-70E740481C1C}">
                          <a14:useLocalDpi xmlns:a14="http://schemas.microsoft.com/office/drawing/2010/main" val="0"/>
                        </a:ext>
                      </a:extLst>
                    </a:blip>
                    <a:stretch>
                      <a:fillRect/>
                    </a:stretch>
                  </pic:blipFill>
                  <pic:spPr>
                    <a:xfrm>
                      <a:off x="0" y="0"/>
                      <a:ext cx="914400" cy="311899"/>
                    </a:xfrm>
                    <a:prstGeom prst="rect">
                      <a:avLst/>
                    </a:prstGeom>
                  </pic:spPr>
                </pic:pic>
              </a:graphicData>
            </a:graphic>
          </wp:anchor>
        </w:drawing>
      </w: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 up to </w:instrText>
      </w:r>
      <w:r w:rsidRPr="005F138D">
        <w:rPr>
          <w:rFonts w:eastAsia="Times New Roman" w:cstheme="minorHAnsi"/>
          <w:bCs/>
          <w:iCs/>
          <w:color w:val="000000"/>
          <w:sz w:val="20"/>
          <w:szCs w:val="20"/>
        </w:rPr>
        <w:instrText xml:space="preserve"> MOC points in the American Board of Internal Medicine's (ABIM) Maintenance of Certification (MOC) program. It is the CME activity provider's responsibility to submit participant completion information to ACCME for the purpose of granting ABIM MOC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Internal Medicine MOC Part IV</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anchor distT="0" distB="0" distL="114300" distR="114300" simplePos="0" relativeHeight="251665408" behindDoc="0" locked="0" layoutInCell="1" allowOverlap="1">
            <wp:simplePos x="0" y="0"/>
            <wp:positionH relativeFrom="margin">
              <wp:align>left</wp:align>
            </wp:positionH>
            <wp:positionV relativeFrom="paragraph">
              <wp:posOffset>7620</wp:posOffset>
            </wp:positionV>
            <wp:extent cx="914400" cy="311899"/>
            <wp:effectExtent l="0" t="0" r="0" b="0"/>
            <wp:wrapSquare wrapText="bothSides"/>
            <wp:docPr id="8" name="Picture 8"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 clipart&#10;&#10;Description automatically generated"/>
                    <pic:cNvPicPr/>
                  </pic:nvPicPr>
                  <pic:blipFill>
                    <a:blip xmlns:r="http://schemas.openxmlformats.org/officeDocument/2006/relationships" r:embed="rId9" cstate="print">
                      <a:extLst>
                        <a:ext uri="{28A0092B-C50C-407E-A947-70E740481C1C}">
                          <a14:useLocalDpi xmlns:a14="http://schemas.microsoft.com/office/drawing/2010/main" val="0"/>
                        </a:ext>
                      </a:extLst>
                    </a:blip>
                    <a:stretch>
                      <a:fillRect/>
                    </a:stretch>
                  </pic:blipFill>
                  <pic:spPr>
                    <a:xfrm>
                      <a:off x="0" y="0"/>
                      <a:ext cx="914400" cy="311899"/>
                    </a:xfrm>
                    <a:prstGeom prst="rect">
                      <a:avLst/>
                    </a:prstGeom>
                  </pic:spPr>
                </pic:pic>
              </a:graphicData>
            </a:graphic>
          </wp:anchor>
        </w:drawing>
      </w: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earn up to </w:instrText>
      </w:r>
      <w:r w:rsidRPr="005F138D">
        <w:rPr>
          <w:rFonts w:eastAsia="Times New Roman" w:cstheme="minorHAnsi"/>
          <w:bCs/>
          <w:iCs/>
          <w:color w:val="000000"/>
          <w:sz w:val="20"/>
          <w:szCs w:val="20"/>
        </w:rPr>
        <w:instrText xml:space="preserve"> MOC points in the American Board of Internal Medicine's (ABIM) Maintenance of Certification (MOC) program. It is the CME activity provider's responsibility to submit participant completion information to ACCME for the purpose of granting ABIM MOC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Internal Medicine MOC Patient Safety</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anchor distT="0" distB="0" distL="114300" distR="114300" simplePos="0" relativeHeight="251666432" behindDoc="0" locked="0" layoutInCell="1" allowOverlap="1">
            <wp:simplePos x="0" y="0"/>
            <wp:positionH relativeFrom="margin">
              <wp:align>left</wp:align>
            </wp:positionH>
            <wp:positionV relativeFrom="paragraph">
              <wp:posOffset>7620</wp:posOffset>
            </wp:positionV>
            <wp:extent cx="914400" cy="311575"/>
            <wp:effectExtent l="0" t="0" r="0" b="0"/>
            <wp:wrapSquare wrapText="bothSides"/>
            <wp:docPr id="9" name="Picture 9"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 clipart&#10;&#10;Description automatically generated"/>
                    <pic:cNvPicPr/>
                  </pic:nvPicPr>
                  <pic:blipFill>
                    <a:blip xmlns:r="http://schemas.openxmlformats.org/officeDocument/2006/relationships" r:embed="rId9" cstate="print">
                      <a:extLst>
                        <a:ext uri="{28A0092B-C50C-407E-A947-70E740481C1C}">
                          <a14:useLocalDpi xmlns:a14="http://schemas.microsoft.com/office/drawing/2010/main" val="0"/>
                        </a:ext>
                      </a:extLst>
                    </a:blip>
                    <a:stretch>
                      <a:fillRect/>
                    </a:stretch>
                  </pic:blipFill>
                  <pic:spPr>
                    <a:xfrm>
                      <a:off x="0" y="0"/>
                      <a:ext cx="914400" cy="311575"/>
                    </a:xfrm>
                    <a:prstGeom prst="rect">
                      <a:avLst/>
                    </a:prstGeom>
                  </pic:spPr>
                </pic:pic>
              </a:graphicData>
            </a:graphic>
          </wp:anchor>
        </w:drawing>
      </w: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earn up to </w:instrText>
      </w:r>
      <w:r w:rsidRPr="005F138D">
        <w:rPr>
          <w:rFonts w:eastAsia="Times New Roman" w:cstheme="minorHAnsi"/>
          <w:bCs/>
          <w:iCs/>
          <w:color w:val="000000"/>
          <w:sz w:val="20"/>
          <w:szCs w:val="20"/>
        </w:rPr>
        <w:instrText xml:space="preserve"> MOC points in the American Board of Internal Medicine's (ABIM) Maintenance of Certification (MOC) program. It is the CME activity provider's responsibility to submit participant completion information to ACCME for the purpose of granting ABIM MOC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Ophthalmology MOC Part II</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earns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ABOMOCP2HoursMax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credit hours toward the Lifelong Learning requirement for the American Board of Ophthalmology's Continuing Certification program. It is the CME activity provider's </w:instrText>
      </w:r>
      <w:r w:rsidRPr="005F138D">
        <w:rPr>
          <w:rFonts w:eastAsia="Times New Roman" w:cstheme="minorHAnsi"/>
          <w:bCs/>
          <w:iCs/>
          <w:color w:val="000000"/>
          <w:sz w:val="20"/>
          <w:szCs w:val="20"/>
        </w:rPr>
        <w:instrText>responsibility to submit participant completion information to ACCME for the purpose of granting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Cs/>
          <w:iCs/>
          <w:color w:val="000000"/>
          <w:sz w:val="20"/>
          <w:szCs w:val="20"/>
        </w:rPr>
      </w:pPr>
      <w:r w:rsidRPr="005F138D">
        <w:rPr>
          <w:rFonts w:eastAsia="Times New Roman" w:cstheme="minorHAnsi"/>
          <w:b/>
          <w:iCs/>
          <w:color w:val="000000"/>
          <w:sz w:val="20"/>
          <w:szCs w:val="20"/>
        </w:rPr>
        <w:instrText>American Board of Ophthalmology MOC Part IV</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earns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ABOMOCP4HoursMax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ABOMOCP2HoursMax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credit hours toward the Improvement in Medical Practice requirement for the American Board of Ophthalmology's Continuing Certification program. It is the CME activity provider's responsibility to submit participant completion information to ACCME for the purpose of granting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Ophthalmology MOC Patient Safety</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earns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ABOMOCPSHoursMax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MERFIELD ABOMOCP4HoursMax \# 0.00# </w:instrText>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ABOMOCP2HoursMax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credit hours toward the Patient Safety requirement for the American Board of Ophthalmology's Continuing Certification program. It is the CME activity provider's responsibility to submit participant completion information to ACCME for the purpose of granting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Cs/>
          <w:iCs/>
          <w:color w:val="000000"/>
          <w:sz w:val="20"/>
          <w:szCs w:val="20"/>
        </w:rPr>
      </w:pPr>
      <w:r w:rsidRPr="005F138D">
        <w:rPr>
          <w:rFonts w:eastAsia="Times New Roman" w:cstheme="minorHAnsi"/>
          <w:b/>
          <w:iCs/>
          <w:color w:val="000000"/>
          <w:sz w:val="20"/>
          <w:szCs w:val="20"/>
        </w:rPr>
        <w:instrText>American Board of Ophthalmology MOC SAM</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earns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ABOMOCSAMHoursMax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ABOMOCPSHoursMax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MERFIELD ABOMOCP4HoursMax \# 0.00# </w:instrText>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ABOMOCP2HoursMax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credit hours toward the Self-Assessment requirement for the American Board of Ophthalmology's Continuing Certification program. It is the CME activity provider's responsibility to submit participant completion information to ACCME for the purpose of granting credit." ""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Cs/>
          <w:iCs/>
          <w:color w:val="000000"/>
          <w:sz w:val="20"/>
          <w:szCs w:val="20"/>
        </w:rPr>
      </w:pPr>
      <w:r w:rsidRPr="005F138D">
        <w:rPr>
          <w:rFonts w:eastAsia="Times New Roman" w:cstheme="minorHAnsi"/>
          <w:b/>
          <w:iCs/>
          <w:color w:val="000000"/>
          <w:sz w:val="20"/>
          <w:szCs w:val="20"/>
        </w:rPr>
        <w:instrText>American Board of Otolaryngology – Head and Neck Surgery Continuing Certification Part II</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earn the required annual part II self-assessment credit in the American Board of Otolaryngology – Head and Neck Surgery’s Continuing Certification program (formerly known as MOC). It is the CME activity provider’s responsibility to submit participant completion information to ACCME for the purpose of recognizing participation. </w:instrText>
      </w:r>
      <w:r w:rsidRPr="005F138D">
        <w:rPr>
          <w:rFonts w:eastAsia="Times New Roman" w:cstheme="minorHAnsi"/>
          <w:bCs/>
          <w:iCs/>
          <w:color w:val="000000"/>
          <w:sz w:val="20"/>
          <w:szCs w:val="20"/>
        </w:rPr>
        <w:instrText xml:space="preserve"> credits"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Cs/>
          <w:iCs/>
          <w:color w:val="000000"/>
          <w:sz w:val="20"/>
          <w:szCs w:val="20"/>
        </w:rPr>
      </w:pPr>
      <w:r w:rsidRPr="005F138D">
        <w:rPr>
          <w:rFonts w:eastAsia="Times New Roman" w:cstheme="minorHAnsi"/>
          <w:b/>
          <w:iCs/>
          <w:color w:val="000000"/>
          <w:sz w:val="20"/>
          <w:szCs w:val="20"/>
        </w:rPr>
        <w:instrText>American Board of Otolaryngology – Head and Neck Surgery Continuing Certification Part IV</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earn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ABOHNSMOCP4Hours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credit towards the improvement in medical practice requirement in the American Board of Otolaryngology – Head and Neck Surgery’s Continuing Certification program (formerly known as MOC). It is the CME activity provider’s responsibility to submit participant completion information to ACCME for the purpose of recognizing participation."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Cs/>
          <w:iCs/>
          <w:color w:val="000000"/>
          <w:sz w:val="20"/>
          <w:szCs w:val="20"/>
        </w:rPr>
      </w:pPr>
      <w:r w:rsidRPr="005F138D">
        <w:rPr>
          <w:rFonts w:eastAsia="Times New Roman" w:cstheme="minorHAnsi"/>
          <w:b/>
          <w:iCs/>
          <w:color w:val="000000"/>
          <w:sz w:val="20"/>
          <w:szCs w:val="20"/>
        </w:rPr>
        <w:instrText>American Board of Otolaryngology – Head and Neck Surgery Continuing Certification Patient Safety</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earn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ABOHNSMOCPSHoursMax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ABOHNSMOCP4Hours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credit towards the patient safety requirement in the American Board of Otolaryngology – Head and Neck Surgery’s Continuing Certification program (formerly known as MOC). It is the CME activity provider’s responsibility to submit participant completion information to ACCME for the purpose of recognizing participation." ""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Pediatrics MOC Part 2</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enables the learner to earn up to </w:instrText>
      </w:r>
      <w:r w:rsidRPr="005F138D">
        <w:rPr>
          <w:rFonts w:eastAsia="Times New Roman" w:cstheme="minorHAnsi"/>
          <w:bCs/>
          <w:iCs/>
          <w:color w:val="000000"/>
          <w:sz w:val="20"/>
          <w:szCs w:val="20"/>
        </w:rPr>
        <w:instrText xml:space="preserve"> MOC points in the American Board of Pediatrics’ (ABP) Maintenance of Certification (MOC) program. It is the CME activity provider’s responsibility to submit participant completion information to ACCME for the purpose of granting ABP MOC credit.</w:instrText>
      </w:r>
      <w:r w:rsidRPr="005F138D">
        <w:rPr>
          <w:rFonts w:eastAsia="Times New Roman" w:cstheme="minorHAnsi"/>
          <w:noProof/>
          <w:sz w:val="24"/>
          <w:szCs w:val="24"/>
        </w:rPr>
        <w:drawing>
          <wp:anchor distT="0" distB="0" distL="182880" distR="114300" simplePos="0" relativeHeight="251667456" behindDoc="0" locked="0" layoutInCell="1" allowOverlap="1">
            <wp:simplePos x="0" y="0"/>
            <wp:positionH relativeFrom="margin">
              <wp:align>left</wp:align>
            </wp:positionH>
            <wp:positionV relativeFrom="paragraph">
              <wp:posOffset>6985</wp:posOffset>
            </wp:positionV>
            <wp:extent cx="457200" cy="457200"/>
            <wp:effectExtent l="0" t="0" r="0" b="0"/>
            <wp:wrapSquare wrapText="bothSides"/>
            <wp:docPr id="13" name="Picture 1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 company name&#10;&#10;Description automatically generated"/>
                    <pic:cNvPicPr/>
                  </pic:nvPicPr>
                  <pic:blipFill>
                    <a:blip xmlns:r="http://schemas.openxmlformats.org/officeDocument/2006/relationships" r:embed="rId10"/>
                    <a:stretch>
                      <a:fillRect/>
                    </a:stretch>
                  </pic:blipFill>
                  <pic:spPr>
                    <a:xfrm>
                      <a:off x="0" y="0"/>
                      <a:ext cx="457200" cy="457200"/>
                    </a:xfrm>
                    <a:prstGeom prst="rect">
                      <a:avLst/>
                    </a:prstGeom>
                  </pic:spPr>
                </pic:pic>
              </a:graphicData>
            </a:graphic>
          </wp:anchor>
        </w:drawing>
      </w:r>
      <w:r w:rsidRPr="005F138D">
        <w:rPr>
          <w:rFonts w:eastAsia="Times New Roman" w:cstheme="minorHAnsi"/>
          <w:bCs/>
          <w:iCs/>
          <w:color w:val="000000"/>
          <w:sz w:val="20"/>
          <w:szCs w:val="20"/>
        </w:rPr>
        <w:instrTex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Pathology Continuing Certification Part II</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earn up to </w:instrText>
      </w:r>
      <w:r w:rsidRPr="005F138D">
        <w:rPr>
          <w:rFonts w:eastAsia="Times New Roman" w:cstheme="minorHAnsi"/>
          <w:bCs/>
          <w:iCs/>
          <w:color w:val="000000"/>
          <w:sz w:val="20"/>
          <w:szCs w:val="20"/>
        </w:rPr>
        <w:instrText xml:space="preserve"> MOC points towards the Lifelong Learning component in the American Board of Pathology’s (ABPath) Continuing Certification program. It is the CME activity provider’s responsibility to submit participant completion information to ACCME for the purpose of granting ABPath MOC credit.</w:instrText>
      </w:r>
      <w:r w:rsidRPr="005F138D">
        <w:rPr>
          <w:rFonts w:eastAsia="Times New Roman" w:cstheme="minorHAnsi"/>
          <w:noProof/>
          <w:sz w:val="24"/>
          <w:szCs w:val="24"/>
        </w:rPr>
        <w:drawing>
          <wp:anchor distT="0" distB="0" distL="182880" distR="114300" simplePos="0" relativeHeight="251668480" behindDoc="0" locked="0" layoutInCell="1" allowOverlap="1">
            <wp:simplePos x="0" y="0"/>
            <wp:positionH relativeFrom="margin">
              <wp:align>left</wp:align>
            </wp:positionH>
            <wp:positionV relativeFrom="paragraph">
              <wp:posOffset>7620</wp:posOffset>
            </wp:positionV>
            <wp:extent cx="731520" cy="499000"/>
            <wp:effectExtent l="0" t="0" r="0" b="0"/>
            <wp:wrapSquare wrapText="bothSides"/>
            <wp:docPr id="14" name="Picture 1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 company name&#10;&#10;Description automatically generated"/>
                    <pic:cNvPicPr/>
                  </pic:nvPicPr>
                  <pic:blipFill rotWithShape="1">
                    <a:blip xmlns:r="http://schemas.openxmlformats.org/officeDocument/2006/relationships" r:embed="rId11"/>
                    <a:srcRect r="8514" b="29283"/>
                    <a:stretch/>
                  </pic:blipFill>
                  <pic:spPr bwMode="auto">
                    <a:xfrm>
                      <a:off x="0" y="0"/>
                      <a:ext cx="731520" cy="499000"/>
                    </a:xfrm>
                    <a:prstGeom prst="rect">
                      <a:avLst/>
                    </a:prstGeom>
                    <a:ln>
                      <a:noFill/>
                    </a:ln>
                    <a:extLst>
                      <a:ext uri="{53640926-AAD7-44D8-BBD7-CCE9431645EC}">
                        <a14:shadowObscured xmlns:a14="http://schemas.microsoft.com/office/drawing/2010/main"/>
                      </a:ext>
                    </a:extLst>
                  </pic:spPr>
                </pic:pic>
              </a:graphicData>
            </a:graphic>
          </wp:anchor>
        </w:drawing>
      </w:r>
      <w:r w:rsidRPr="005F138D">
        <w:rPr>
          <w:rFonts w:eastAsia="Times New Roman" w:cstheme="minorHAnsi"/>
          <w:bCs/>
          <w:iCs/>
          <w:color w:val="000000"/>
          <w:sz w:val="20"/>
          <w:szCs w:val="20"/>
        </w:rPr>
        <w:instrTex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Pathology Continuing Certification Part IV</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anchor distT="0" distB="0" distL="182880" distR="114300" simplePos="0" relativeHeight="251669504" behindDoc="0" locked="0" layoutInCell="1" allowOverlap="1">
            <wp:simplePos x="0" y="0"/>
            <wp:positionH relativeFrom="margin">
              <wp:posOffset>17145</wp:posOffset>
            </wp:positionH>
            <wp:positionV relativeFrom="paragraph">
              <wp:posOffset>24130</wp:posOffset>
            </wp:positionV>
            <wp:extent cx="731520" cy="498475"/>
            <wp:effectExtent l="0" t="0" r="0" b="0"/>
            <wp:wrapSquare wrapText="bothSides"/>
            <wp:docPr id="16" name="Picture 1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 company name&#10;&#10;Description automatically generated"/>
                    <pic:cNvPicPr/>
                  </pic:nvPicPr>
                  <pic:blipFill rotWithShape="1">
                    <a:blip xmlns:r="http://schemas.openxmlformats.org/officeDocument/2006/relationships" r:embed="rId11"/>
                    <a:srcRect r="8514" b="29283"/>
                    <a:stretch/>
                  </pic:blipFill>
                  <pic:spPr bwMode="auto">
                    <a:xfrm>
                      <a:off x="0" y="0"/>
                      <a:ext cx="731520" cy="498475"/>
                    </a:xfrm>
                    <a:prstGeom prst="rect">
                      <a:avLst/>
                    </a:prstGeom>
                    <a:ln>
                      <a:noFill/>
                    </a:ln>
                    <a:extLst>
                      <a:ext uri="{53640926-AAD7-44D8-BBD7-CCE9431645EC}">
                        <a14:shadowObscured xmlns:a14="http://schemas.microsoft.com/office/drawing/2010/main"/>
                      </a:ext>
                    </a:extLst>
                  </pic:spPr>
                </pic:pic>
              </a:graphicData>
            </a:graphic>
          </wp:anchor>
        </w:drawing>
      </w: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earn up to </w:instrText>
      </w:r>
      <w:r w:rsidRPr="005F138D">
        <w:rPr>
          <w:rFonts w:eastAsia="Times New Roman" w:cstheme="minorHAnsi"/>
          <w:bCs/>
          <w:iCs/>
          <w:color w:val="000000"/>
          <w:sz w:val="20"/>
          <w:szCs w:val="20"/>
        </w:rPr>
        <w:instrText xml:space="preserve"> MOC points towards the Improvement in Medical Practice component in the American Board of Pathology’s (ABPath) Continuing Certification program. It is the CME activity provider’s responsibility to submit participant completion information to ACCME for the purpose of granting ABPath MOC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Surgery Continuing Certification</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anchor distT="0" distB="0" distL="182880" distR="114300" simplePos="0" relativeHeight="251670528" behindDoc="0" locked="0" layoutInCell="1" allowOverlap="1">
            <wp:simplePos x="0" y="0"/>
            <wp:positionH relativeFrom="margin">
              <wp:posOffset>0</wp:posOffset>
            </wp:positionH>
            <wp:positionV relativeFrom="paragraph">
              <wp:posOffset>32014</wp:posOffset>
            </wp:positionV>
            <wp:extent cx="457200" cy="457200"/>
            <wp:effectExtent l="0" t="0" r="0" b="0"/>
            <wp:wrapSquare wrapText="bothSides"/>
            <wp:docPr id="17" name="Picture 17"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black, darkness&#10;&#10;Description automatically generated"/>
                    <pic:cNvPicPr/>
                  </pic:nvPicPr>
                  <pic:blipFill>
                    <a:blip xmlns:r="http://schemas.openxmlformats.org/officeDocument/2006/relationships" r:embed="rId12"/>
                    <a:stretch>
                      <a:fillRect/>
                    </a:stretch>
                  </pic:blipFill>
                  <pic:spPr>
                    <a:xfrm>
                      <a:off x="0" y="0"/>
                      <a:ext cx="457200" cy="457200"/>
                    </a:xfrm>
                    <a:prstGeom prst="rect">
                      <a:avLst/>
                    </a:prstGeom>
                  </pic:spPr>
                </pic:pic>
              </a:graphicData>
            </a:graphic>
          </wp:anchor>
        </w:drawing>
      </w:r>
      <w:r w:rsidRPr="005F138D">
        <w:rPr>
          <w:rFonts w:eastAsia="Times New Roman" w:cstheme="minorHAnsi"/>
          <w:bCs/>
          <w:iCs/>
          <w:color w:val="000000"/>
          <w:sz w:val="20"/>
          <w:szCs w:val="20"/>
        </w:rPr>
        <w:instrText xml:space="preserve">Successful completion of this CME activity, which includes participation in the evaluation component, enables the learner to earn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ABSCCHoursMax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credit towards the CME requirement of the American Board of Surgery’s Continuous Certification program. It is the CME activity provider’s responsibility to submit learner completion information to ACCME for the purpose of granting ABS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Surgery Continuing Certification SAM</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anchor distT="0" distB="0" distL="182880" distR="114300" simplePos="0" relativeHeight="251671552" behindDoc="0" locked="0" layoutInCell="1" allowOverlap="1">
            <wp:simplePos x="0" y="0"/>
            <wp:positionH relativeFrom="margin">
              <wp:posOffset>0</wp:posOffset>
            </wp:positionH>
            <wp:positionV relativeFrom="paragraph">
              <wp:posOffset>24501</wp:posOffset>
            </wp:positionV>
            <wp:extent cx="457200" cy="457200"/>
            <wp:effectExtent l="0" t="0" r="0" b="0"/>
            <wp:wrapSquare wrapText="bothSides"/>
            <wp:docPr id="18" name="Picture 18"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black, darkness&#10;&#10;Description automatically generated"/>
                    <pic:cNvPicPr/>
                  </pic:nvPicPr>
                  <pic:blipFill>
                    <a:blip xmlns:r="http://schemas.openxmlformats.org/officeDocument/2006/relationships" r:embed="rId12"/>
                    <a:stretch>
                      <a:fillRect/>
                    </a:stretch>
                  </pic:blipFill>
                  <pic:spPr>
                    <a:xfrm>
                      <a:off x="0" y="0"/>
                      <a:ext cx="457200" cy="457200"/>
                    </a:xfrm>
                    <a:prstGeom prst="rect">
                      <a:avLst/>
                    </a:prstGeom>
                  </pic:spPr>
                </pic:pic>
              </a:graphicData>
            </a:graphic>
          </wp:anchor>
        </w:drawing>
      </w:r>
      <w:r w:rsidRPr="005F138D">
        <w:rPr>
          <w:rFonts w:eastAsia="Times New Roman" w:cstheme="minorHAnsi"/>
          <w:bCs/>
          <w:iCs/>
          <w:color w:val="000000"/>
          <w:sz w:val="20"/>
          <w:szCs w:val="20"/>
        </w:rPr>
        <w:instrText xml:space="preserve">Successful completion of this CME activity, which includes participation in the evaluation component, enables the learner to earn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ABSCCSAMHoursMax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credit towards the Self-Assessment requirement of the American Board of Surgery’s Continuous Certification program. It is the CME activity provider’s responsibility to submit learner completion information to ACCME for the purpose of granting ABS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t>Other Healthcare Professionals</w: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t>Other healthcare professionals who participate in this activity may submit their statement of participation to their appropriate accrediting organizations or state boards for consideration of credit. Participants are responsible for determining whether this activity meets the requirements for acceptable continuing education.</w:t>
      </w:r>
    </w:p>
    <w:p w:rsidR="00373A01" w:rsidRPr="005F138D" w:rsidP="00373A01">
      <w:pPr>
        <w:spacing w:before="240" w:after="120" w:line="240" w:lineRule="auto"/>
        <w:rPr>
          <w:rFonts w:eastAsia="Times New Roman" w:cstheme="minorHAnsi"/>
          <w:b/>
          <w:iCs/>
          <w:color w:val="0073AE"/>
        </w:rPr>
      </w:pPr>
      <w:r w:rsidRPr="005F138D">
        <w:rPr>
          <w:rFonts w:eastAsia="Times New Roman" w:cstheme="minorHAnsi"/>
          <w:b/>
          <w:iCs/>
          <w:color w:val="0073AE"/>
        </w:rPr>
        <w:t>Disclosures:</w:t>
      </w:r>
    </w:p>
    <w:p w:rsidR="00373A01" w:rsidRPr="005F138D" w:rsidP="00373A01">
      <w:pPr>
        <w:spacing w:after="0" w:line="240" w:lineRule="auto"/>
        <w:rPr>
          <w:rFonts w:eastAsia="Times New Roman" w:cstheme="minorHAnsi"/>
          <w:sz w:val="20"/>
          <w:szCs w:val="20"/>
        </w:rPr>
      </w:pPr>
      <w:r w:rsidRPr="005F138D">
        <w:rPr>
          <w:rFonts w:eastAsia="Times New Roman" w:cstheme="minorHAnsi"/>
          <w:sz w:val="20"/>
          <w:szCs w:val="20"/>
        </w:rPr>
        <w:t>AdventHealth Orlando CME adheres to the ACCME’s Standards for Integrity and Independence in Accredited Continuing Education. Any individuals in a position to control the content of a CE activity, including faculty, planners, reviewers or others are required to disclose all relevant financial relationships with ineligible entities (commercial interests). All relevant conflicts of interest have been mitigated prior to the commencement of the activity.</w:t>
      </w:r>
    </w:p>
    <w:p w:rsidR="00373A01" w:rsidRPr="005F138D" w:rsidP="00373A01">
      <w:pPr>
        <w:spacing w:after="0" w:line="240" w:lineRule="auto"/>
        <w:rPr>
          <w:rFonts w:eastAsia="Times New Roman" w:cstheme="minorHAnsi"/>
          <w:iCs/>
          <w:sz w:val="20"/>
          <w:szCs w:val="20"/>
        </w:rPr>
      </w:pPr>
    </w:p>
    <w:p w:rsidR="00373A01" w:rsidRPr="005F138D" w:rsidP="00373A01">
      <w:pPr>
        <w:spacing w:after="120" w:line="240" w:lineRule="auto"/>
        <w:rPr>
          <w:rFonts w:eastAsia="Times New Roman" w:cstheme="minorHAnsi"/>
          <w:iCs/>
          <w:sz w:val="20"/>
          <w:szCs w:val="20"/>
        </w:rPr>
      </w:pPr>
      <w:r w:rsidRPr="005F138D">
        <w:rPr>
          <w:rFonts w:eastAsia="Times New Roman" w:cstheme="minorHAnsi"/>
          <w:iCs/>
          <w:sz w:val="20"/>
          <w:szCs w:val="20"/>
        </w:rPr>
        <w:t>The planners and faculty of this series have disclosed the following financial relationship(s) with ineligible companies/commercial interests:</w:t>
      </w: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781"/>
        <w:gridCol w:w="2781"/>
        <w:gridCol w:w="3708"/>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David A. George, BSN, RN, CCRN-K</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- 11/06/2025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Ashleigh A. Gonzalez, MSN, RNC, CPPS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Nurse Planner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- 11/21/2025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Mike A. Irwin, BSIE</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- 11/13/2025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Jeffrey C. Kuhlman, MD, MPH, CPPS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- 10/30/2025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Omayra L. Mansfield, MD, MHA, FACEP</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- 10/28/2025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Amy Reichard, LPN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- 10/28/2025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William R. Scharf,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- 11/06/2025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Teresa M. Tomlinson, MSN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- 10/28/2025</w:t>
            </w:r>
          </w:p>
        </w:tc>
      </w:tr>
    </w:tbl>
    <w:p w:rsidR="00373A01" w:rsidRPr="005F138D">
      <w:pPr>
        <w:bidi w:val="0"/>
        <w:spacing w:after="280" w:afterAutospacing="1"/>
        <w:rPr>
          <w:rFonts w:eastAsia="Times New Roman" w:cstheme="minorHAnsi"/>
          <w:iCs/>
          <w:sz w:val="20"/>
          <w:szCs w:val="20"/>
        </w:rPr>
      </w:pPr>
    </w:p>
    <w:p w:rsidR="00F54A16" w:rsidRPr="005F138D">
      <w:pPr>
        <w:rPr>
          <w:rFonts w:cstheme="minorHAnsi"/>
        </w:rPr>
      </w:pPr>
    </w:p>
    <w:sectPr w:rsidSect="0064282E">
      <w:headerReference w:type="default" r:id="rId13"/>
      <w:footerReference w:type="default" r:id="rId14"/>
      <w:pgSz w:w="12240" w:h="15840"/>
      <w:pgMar w:top="1440" w:right="1440" w:bottom="12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3188" w:rsidRPr="00D42503" w:rsidP="00D42503">
    <w:pPr>
      <w:rPr>
        <w:rFonts w:ascii="Calibri" w:hAnsi="Calibri" w:cs="Calibri"/>
        <w:color w:val="000000"/>
        <w:sz w:val="12"/>
      </w:rPr>
    </w:pPr>
    <w:r>
      <w:rPr>
        <w:rFonts w:ascii="Calibri" w:hAnsi="Calibri" w:cs="Calibri"/>
        <w:color w:val="000000"/>
        <w:sz w:val="12"/>
      </w:rPr>
      <w:t>AdventHealth Orlando</w:t>
    </w:r>
    <w:r w:rsidRPr="00A31FB2">
      <w:rPr>
        <w:rFonts w:ascii="Calibri" w:hAnsi="Calibri" w:cs="Calibri"/>
        <w:color w:val="000000"/>
        <w:sz w:val="12"/>
      </w:rPr>
      <w:t>. 202</w:t>
    </w:r>
    <w:r>
      <w:rPr>
        <w:rFonts w:ascii="Calibri" w:hAnsi="Calibri" w:cs="Calibri"/>
        <w:color w:val="000000"/>
        <w:sz w:val="12"/>
      </w:rPr>
      <w:t>3</w:t>
    </w:r>
    <w:r w:rsidRPr="00A31FB2">
      <w:rPr>
        <w:rFonts w:ascii="Calibri" w:hAnsi="Calibri" w:cs="Calibri"/>
        <w:color w:val="000000"/>
        <w:sz w:val="12"/>
      </w:rPr>
      <w:t xml:space="preserve">. All rights reserved. </w:t>
    </w:r>
    <w:r>
      <w:rPr>
        <w:rFonts w:ascii="Calibri" w:hAnsi="Calibri" w:cs="Calibri"/>
        <w:color w:val="000000"/>
        <w:sz w:val="12"/>
      </w:rPr>
      <w:t>06/272023</w:t>
    </w:r>
    <w:r w:rsidR="00373A01">
      <w:rPr>
        <w:noProof/>
      </w:rPr>
      <w:drawing>
        <wp:anchor distT="0" distB="0" distL="114300" distR="114300" simplePos="0" relativeHeight="251658240" behindDoc="0" locked="0" layoutInCell="1" allowOverlap="1">
          <wp:simplePos x="0" y="0"/>
          <wp:positionH relativeFrom="column">
            <wp:posOffset>5331853</wp:posOffset>
          </wp:positionH>
          <wp:positionV relativeFrom="line">
            <wp:align>center</wp:align>
          </wp:positionV>
          <wp:extent cx="1069848" cy="411480"/>
          <wp:effectExtent l="0" t="0" r="0" b="7620"/>
          <wp:wrapThrough wrapText="bothSides">
            <wp:wrapPolygon>
              <wp:start x="0" y="0"/>
              <wp:lineTo x="0" y="21000"/>
              <wp:lineTo x="21164" y="21000"/>
              <wp:lineTo x="21164" y="0"/>
              <wp:lineTo x="0" y="0"/>
            </wp:wrapPolygon>
          </wp:wrapThrough>
          <wp:docPr id="28" name="Picture 28" descr="A picture containing text, font, logo,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text, font, logo, graphics&#10;&#10;Description automatically generated"/>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1069848" cy="411480"/>
                  </a:xfrm>
                  <a:prstGeom prst="rect">
                    <a:avLst/>
                  </a:prstGeom>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3188" w:rsidP="00612DD0">
    <w:pPr>
      <w:pStyle w:val="Header"/>
      <w:jc w:val="right"/>
    </w:pPr>
    <w:r>
      <w:rPr>
        <w:noProof/>
      </w:rPr>
      <mc:AlternateContent>
        <mc:Choice Requires="wps">
          <w:drawing>
            <wp:anchor distT="0" distB="0" distL="114300" distR="114300" simplePos="0" relativeHeight="251659264" behindDoc="0" locked="0" layoutInCell="1" allowOverlap="1">
              <wp:simplePos x="0" y="0"/>
              <wp:positionH relativeFrom="column">
                <wp:posOffset>-1295400</wp:posOffset>
              </wp:positionH>
              <wp:positionV relativeFrom="paragraph">
                <wp:posOffset>-447675</wp:posOffset>
              </wp:positionV>
              <wp:extent cx="4610100" cy="933450"/>
              <wp:effectExtent l="0" t="0" r="57150" b="38100"/>
              <wp:wrapNone/>
              <wp:docPr id="19" name="Right Triangle 10"/>
              <wp:cNvGraphicFramePr/>
              <a:graphic xmlns:a="http://schemas.openxmlformats.org/drawingml/2006/main">
                <a:graphicData uri="http://schemas.microsoft.com/office/word/2010/wordprocessingShape">
                  <wps:wsp xmlns:wps="http://schemas.microsoft.com/office/word/2010/wordprocessingShape">
                    <wps:cNvSpPr/>
                    <wps:spPr>
                      <a:xfrm flipV="1">
                        <a:off x="0" y="0"/>
                        <a:ext cx="4610100" cy="933450"/>
                      </a:xfrm>
                      <a:prstGeom prst="rtTriangle">
                        <a:avLst/>
                      </a:prstGeom>
                      <a:solidFill>
                        <a:srgbClr val="81C342"/>
                      </a:solidFill>
                      <a:ln>
                        <a:solidFill>
                          <a:srgbClr val="81C34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6" coordsize="21600,21600" o:spt="6" path="m,l,21600r21600,xe">
              <v:stroke joinstyle="miter"/>
              <v:path gradientshapeok="t" o:connecttype="custom" o:connectlocs="0,0;0,10800;0,21600;10800,21600;21600,21600;10800,10800" textboxrect="1800,12600,12600,19800"/>
            </v:shapetype>
            <v:shape id="Right Triangle 10" o:spid="_x0000_s2049" type="#_x0000_t6" style="flip:y;height:73.5pt;margin-left:-102pt;margin-top:-35.25pt;mso-wrap-distance-bottom:0;mso-wrap-distance-left:9pt;mso-wrap-distance-right:9pt;mso-wrap-distance-top:0;mso-wrap-style:square;position:absolute;v-text-anchor:middle;visibility:visible;width:363pt;z-index:251660288" fillcolor="#81c342" strokecolor="#81c342" strokeweight="1pt"/>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-1114425</wp:posOffset>
              </wp:positionH>
              <wp:positionV relativeFrom="paragraph">
                <wp:posOffset>-447675</wp:posOffset>
              </wp:positionV>
              <wp:extent cx="7953375" cy="933450"/>
              <wp:effectExtent l="38100" t="0" r="28575" b="38100"/>
              <wp:wrapNone/>
              <wp:docPr id="20" name="Right Triangle 11"/>
              <wp:cNvGraphicFramePr/>
              <a:graphic xmlns:a="http://schemas.openxmlformats.org/drawingml/2006/main">
                <a:graphicData uri="http://schemas.microsoft.com/office/word/2010/wordprocessingShape">
                  <wps:wsp xmlns:wps="http://schemas.microsoft.com/office/word/2010/wordprocessingShape">
                    <wps:cNvSpPr/>
                    <wps:spPr>
                      <a:xfrm flipH="1" flipV="1">
                        <a:off x="0" y="0"/>
                        <a:ext cx="7953375" cy="933450"/>
                      </a:xfrm>
                      <a:prstGeom prst="rtTriangle">
                        <a:avLst/>
                      </a:prstGeom>
                      <a:solidFill>
                        <a:srgbClr val="006298"/>
                      </a:solidFill>
                      <a:ln>
                        <a:solidFill>
                          <a:srgbClr val="006298"/>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Triangle 11" o:spid="_x0000_s2050" type="#_x0000_t6" style="flip:x y;height:73.5pt;margin-left:-87.75pt;margin-top:-35.25pt;mso-wrap-distance-bottom:0;mso-wrap-distance-left:9pt;mso-wrap-distance-right:9pt;mso-wrap-distance-top:0;mso-wrap-style:square;position:absolute;v-text-anchor:middle;visibility:visible;width:626.25pt;z-index:251662336" fillcolor="#006298" strokecolor="#006298" strokeweight="1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82109C0"/>
    <w:multiLevelType w:val="hybridMultilevel"/>
    <w:tmpl w:val="76B0E18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43"/>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73A01"/>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373A01"/>
    <w:rPr>
      <w:rFonts w:ascii="Times New Roman" w:eastAsia="Times New Roman" w:hAnsi="Times New Roman" w:cs="Times New Roman"/>
      <w:sz w:val="24"/>
      <w:szCs w:val="24"/>
    </w:rPr>
  </w:style>
  <w:style w:type="paragraph" w:styleId="Footer">
    <w:name w:val="footer"/>
    <w:basedOn w:val="Normal"/>
    <w:link w:val="FooterChar"/>
    <w:rsid w:val="00373A01"/>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373A01"/>
    <w:rPr>
      <w:rFonts w:ascii="Times New Roman" w:eastAsia="Times New Roman" w:hAnsi="Times New Roman" w:cs="Times New Roman"/>
      <w:sz w:val="24"/>
      <w:szCs w:val="24"/>
    </w:rPr>
  </w:style>
  <w:style w:type="table" w:styleId="TableGrid">
    <w:name w:val="Table Grid"/>
    <w:basedOn w:val="TableNormal"/>
    <w:rsid w:val="00C23C77"/>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039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jpeg" /><Relationship Id="rId11" Type="http://schemas.openxmlformats.org/officeDocument/2006/relationships/image" Target="media/image7.jpeg" /><Relationship Id="rId12" Type="http://schemas.openxmlformats.org/officeDocument/2006/relationships/image" Target="media/image8.png" /><Relationship Id="rId13" Type="http://schemas.openxmlformats.org/officeDocument/2006/relationships/header" Target="header1.xml" /><Relationship Id="rId14" Type="http://schemas.openxmlformats.org/officeDocument/2006/relationships/footer" Target="footer1.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jpeg" /><Relationship Id="rId9" Type="http://schemas.openxmlformats.org/officeDocument/2006/relationships/image" Target="media/image5.jpeg" /></Relationships>
</file>

<file path=word/_rels/footer1.xml.rels>&#65279;<?xml version="1.0" encoding="utf-8" standalone="yes"?><Relationships xmlns="http://schemas.openxmlformats.org/package/2006/relationships"><Relationship Id="rId1" Type="http://schemas.openxmlformats.org/officeDocument/2006/relationships/image" Target="media/image9.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B7E13F-EA20-6A45-9AE2-BE7388636D61}">
  <ds:schemaRefs>
    <ds:schemaRef ds:uri="http://schemas.openxmlformats.org/officeDocument/2006/bibliography"/>
  </ds:schemaRefs>
</ds:datastoreItem>
</file>

<file path=docMetadata/LabelInfo.xml><?xml version="1.0" encoding="utf-8"?>
<clbl:labelList xmlns:clbl="http://schemas.microsoft.com/office/2020/mipLabelMetadata">
  <clbl:label id="{be1b4fd9-5fce-4f73-b3dd-3005f9e18ec7}" enabled="0" method="" siteId="{be1b4fd9-5fce-4f73-b3dd-3005f9e18ec7}"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5</Pages>
  <Words>2437</Words>
  <Characters>15770</Characters>
  <Application>Microsoft Office Word</Application>
  <DocSecurity>0</DocSecurity>
  <Lines>426</Lines>
  <Paragraphs>337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Provenza, Virginia</dc:creator>
  <cp:lastModifiedBy>Millard, Beverly</cp:lastModifiedBy>
  <cp:revision>4</cp:revision>
  <dcterms:created xsi:type="dcterms:W3CDTF">2026-08-04T19:47:00Z</dcterms:created>
  <dcterms:modified xsi:type="dcterms:W3CDTF">2026-08-05T13:00:00Z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a9d3d8475ee131c641ef2594e5863ee0097e24b5508558100750eba4f7d2c98b</vt:lpwstr>
  </property>
</Properties>
</file>